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C0" w:rsidRDefault="004B20C0">
      <w:pPr>
        <w:spacing w:after="280" w:line="240" w:lineRule="auto"/>
        <w:jc w:val="right"/>
        <w:rPr>
          <w:rFonts w:ascii="Arial" w:eastAsia="Arial" w:hAnsi="Arial" w:cs="Arial"/>
          <w:b/>
        </w:rPr>
      </w:pPr>
    </w:p>
    <w:p w:rsidR="004B20C0" w:rsidRPr="00357AF6" w:rsidRDefault="00C15B6E">
      <w:pPr>
        <w:spacing w:before="280" w:after="280" w:line="240" w:lineRule="auto"/>
        <w:jc w:val="right"/>
        <w:rPr>
          <w:rFonts w:ascii="Calibri" w:eastAsia="Arial" w:hAnsi="Calibri" w:cs="Calibri"/>
          <w:b/>
        </w:rPr>
      </w:pPr>
      <w:r w:rsidRPr="00357AF6">
        <w:rPr>
          <w:rFonts w:ascii="Calibri" w:eastAsia="Arial" w:hAnsi="Calibri" w:cs="Calibri"/>
          <w:b/>
        </w:rPr>
        <w:t xml:space="preserve">DOI: </w:t>
      </w:r>
      <w:r w:rsidR="00357AF6" w:rsidRPr="00357AF6">
        <w:rPr>
          <w:rFonts w:ascii="Calibri" w:eastAsia="Arial" w:hAnsi="Calibri" w:cs="Calibri"/>
        </w:rPr>
        <w:t>10.20396/</w:t>
      </w:r>
      <w:proofErr w:type="gramStart"/>
      <w:r w:rsidR="00357AF6" w:rsidRPr="00357AF6">
        <w:rPr>
          <w:rFonts w:ascii="Calibri" w:eastAsia="Arial" w:hAnsi="Calibri" w:cs="Calibri"/>
        </w:rPr>
        <w:t>simtec.n</w:t>
      </w:r>
      <w:proofErr w:type="gramEnd"/>
      <w:r w:rsidR="00357AF6" w:rsidRPr="00357AF6">
        <w:rPr>
          <w:rFonts w:ascii="Calibri" w:eastAsia="Arial" w:hAnsi="Calibri" w:cs="Calibri"/>
        </w:rPr>
        <w:t>9.11625</w:t>
      </w:r>
    </w:p>
    <w:p w:rsidR="004B20C0" w:rsidRPr="00357AF6" w:rsidRDefault="00C15B6E" w:rsidP="00357AF6">
      <w:pPr>
        <w:spacing w:after="0" w:line="240" w:lineRule="auto"/>
        <w:jc w:val="center"/>
        <w:rPr>
          <w:rFonts w:ascii="Calibri" w:eastAsia="Calibri" w:hAnsi="Calibri" w:cs="Calibri"/>
        </w:rPr>
      </w:pPr>
      <w:r w:rsidRPr="00357AF6">
        <w:rPr>
          <w:b/>
        </w:rPr>
        <w:t>Eixo 1</w:t>
      </w:r>
      <w:r w:rsidR="00357AF6" w:rsidRPr="00357AF6">
        <w:rPr>
          <w:b/>
        </w:rPr>
        <w:t xml:space="preserve"> -</w:t>
      </w:r>
      <w:r w:rsidRPr="00357AF6">
        <w:t xml:space="preserve"> Administração e Gestão</w:t>
      </w:r>
    </w:p>
    <w:p w:rsidR="004B20C0" w:rsidRDefault="004B20C0" w:rsidP="00357AF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20C0" w:rsidRPr="00357AF6" w:rsidRDefault="00C15B6E" w:rsidP="00357AF6">
      <w:pPr>
        <w:spacing w:after="0" w:line="240" w:lineRule="auto"/>
        <w:jc w:val="center"/>
        <w:rPr>
          <w:b/>
          <w:sz w:val="32"/>
          <w:szCs w:val="32"/>
        </w:rPr>
      </w:pPr>
      <w:r w:rsidRPr="00357AF6">
        <w:rPr>
          <w:b/>
          <w:sz w:val="32"/>
          <w:szCs w:val="32"/>
        </w:rPr>
        <w:t>ASSISTÊNCIA DE ENFERMAGEM PERIOPERATÓRIA DE TRANSPLANTE CARDÍACO: RELATO DE EXPERIÊNCIA</w:t>
      </w:r>
    </w:p>
    <w:p w:rsidR="00357AF6" w:rsidRDefault="00357AF6" w:rsidP="00357AF6">
      <w:pPr>
        <w:spacing w:after="0" w:line="240" w:lineRule="auto"/>
        <w:jc w:val="center"/>
        <w:rPr>
          <w:b/>
          <w:sz w:val="24"/>
          <w:szCs w:val="24"/>
        </w:rPr>
      </w:pPr>
    </w:p>
    <w:p w:rsidR="00357AF6" w:rsidRPr="00357AF6" w:rsidRDefault="00357AF6" w:rsidP="00357AF6">
      <w:pPr>
        <w:spacing w:after="0" w:line="240" w:lineRule="auto"/>
        <w:jc w:val="center"/>
      </w:pPr>
      <w:r w:rsidRPr="00357AF6">
        <w:t xml:space="preserve">*Daniela Nunes de Souza, Camila Renata Alves, Renata Lima Carvalho </w:t>
      </w:r>
      <w:proofErr w:type="spellStart"/>
      <w:r w:rsidRPr="00357AF6">
        <w:t>Bal</w:t>
      </w:r>
      <w:r>
        <w:t>ys</w:t>
      </w:r>
      <w:proofErr w:type="spellEnd"/>
      <w:r>
        <w:t xml:space="preserve"> Lima Carvalho </w:t>
      </w:r>
      <w:proofErr w:type="spellStart"/>
      <w:r>
        <w:t>Balys</w:t>
      </w:r>
      <w:proofErr w:type="spellEnd"/>
      <w:r>
        <w:t xml:space="preserve">, Liliane </w:t>
      </w:r>
      <w:r w:rsidRPr="00357AF6">
        <w:t xml:space="preserve">Sanches Moura </w:t>
      </w:r>
      <w:proofErr w:type="spellStart"/>
      <w:proofErr w:type="gramStart"/>
      <w:r w:rsidRPr="00357AF6">
        <w:t>Tudisco</w:t>
      </w:r>
      <w:proofErr w:type="spellEnd"/>
      <w:r w:rsidRPr="00357AF6">
        <w:t xml:space="preserve"> ,</w:t>
      </w:r>
      <w:proofErr w:type="gramEnd"/>
      <w:r w:rsidRPr="00357AF6">
        <w:t xml:space="preserve"> Renata Viana da Silva, Regina Maria Silva </w:t>
      </w:r>
      <w:proofErr w:type="spellStart"/>
      <w:r w:rsidRPr="00357AF6">
        <w:t>Feu</w:t>
      </w:r>
      <w:proofErr w:type="spellEnd"/>
      <w:r w:rsidRPr="00357AF6">
        <w:t xml:space="preserve"> Santos.</w:t>
      </w:r>
    </w:p>
    <w:p w:rsidR="00357AF6" w:rsidRDefault="00357AF6" w:rsidP="00357AF6">
      <w:pPr>
        <w:spacing w:after="0" w:line="240" w:lineRule="auto"/>
        <w:jc w:val="center"/>
      </w:pPr>
    </w:p>
    <w:p w:rsidR="00357AF6" w:rsidRPr="00357AF6" w:rsidRDefault="00357AF6" w:rsidP="00357AF6">
      <w:pPr>
        <w:spacing w:after="0" w:line="240" w:lineRule="auto"/>
        <w:jc w:val="center"/>
      </w:pPr>
      <w:r w:rsidRPr="00357AF6">
        <w:t>Universidade Estadual de Campinas (UNICAMP)</w:t>
      </w:r>
    </w:p>
    <w:p w:rsidR="00357AF6" w:rsidRPr="00357AF6" w:rsidRDefault="00357AF6" w:rsidP="00357AF6">
      <w:pPr>
        <w:spacing w:after="0" w:line="240" w:lineRule="auto"/>
        <w:jc w:val="center"/>
      </w:pPr>
      <w:r w:rsidRPr="00357AF6">
        <w:t>Hospital de Clínicas</w:t>
      </w:r>
    </w:p>
    <w:p w:rsidR="00357AF6" w:rsidRDefault="00357AF6" w:rsidP="00357AF6">
      <w:pPr>
        <w:spacing w:after="0" w:line="240" w:lineRule="auto"/>
        <w:jc w:val="center"/>
      </w:pPr>
      <w:hyperlink r:id="rId7" w:history="1">
        <w:r w:rsidRPr="00357AF6">
          <w:rPr>
            <w:rStyle w:val="Hyperlink"/>
          </w:rPr>
          <w:t>dsnunes@unicamp.br*</w:t>
        </w:r>
      </w:hyperlink>
      <w:r w:rsidRPr="00357AF6">
        <w:t xml:space="preserve"> </w:t>
      </w:r>
    </w:p>
    <w:p w:rsidR="00357AF6" w:rsidRDefault="00357AF6" w:rsidP="00357AF6">
      <w:pPr>
        <w:spacing w:after="0" w:line="240" w:lineRule="auto"/>
        <w:jc w:val="center"/>
      </w:pPr>
    </w:p>
    <w:p w:rsidR="00357AF6" w:rsidRPr="00357AF6" w:rsidRDefault="00357AF6" w:rsidP="00357AF6">
      <w:pPr>
        <w:spacing w:after="0" w:line="240" w:lineRule="auto"/>
        <w:jc w:val="center"/>
      </w:pPr>
    </w:p>
    <w:p w:rsidR="004B20C0" w:rsidRPr="00357AF6" w:rsidRDefault="00C15B6E" w:rsidP="00357AF6">
      <w:pPr>
        <w:spacing w:after="0" w:line="240" w:lineRule="auto"/>
        <w:jc w:val="both"/>
      </w:pPr>
      <w:r w:rsidRPr="00357AF6">
        <w:rPr>
          <w:b/>
        </w:rPr>
        <w:t>Introdução:</w:t>
      </w:r>
      <w:r w:rsidRPr="00357AF6">
        <w:t xml:space="preserve"> </w:t>
      </w:r>
      <w:r w:rsidRPr="00357AF6">
        <w:t xml:space="preserve">O transplante cardíaco é um procedimento complexo, com particularidades que exigem uma equipe de enfermagem bem preparada. O sucesso desse tipo de cirurgia depende da organização da sala operatória, do controle emocional dos profissionais e da comunicação </w:t>
      </w:r>
      <w:r w:rsidRPr="00357AF6">
        <w:t xml:space="preserve">eficiente entre as equipes envolvidas. Equipamentos e insumos específicos, como o </w:t>
      </w:r>
      <w:proofErr w:type="spellStart"/>
      <w:r w:rsidRPr="00357AF6">
        <w:t>cellsaver</w:t>
      </w:r>
      <w:proofErr w:type="spellEnd"/>
      <w:r w:rsidRPr="00357AF6">
        <w:t>, kits de circulação extracorpórea, cânulas e bombas de infusão, são essenciais para a realização segura do procedimento</w:t>
      </w:r>
      <w:r w:rsidRPr="00357AF6">
        <w:rPr>
          <w:b/>
        </w:rPr>
        <w:t>. Objetivo:</w:t>
      </w:r>
      <w:r w:rsidRPr="00357AF6">
        <w:t xml:space="preserve"> Descrever a experiência da equipe</w:t>
      </w:r>
      <w:r w:rsidRPr="00357AF6">
        <w:t xml:space="preserve"> de enfermagem durante o transplante cardíaco, ressaltando a importância da organização, comunicação e controle emocional no processo. </w:t>
      </w:r>
      <w:r w:rsidRPr="00357AF6">
        <w:rPr>
          <w:b/>
        </w:rPr>
        <w:t>Metodologia:</w:t>
      </w:r>
      <w:r w:rsidRPr="00357AF6">
        <w:t xml:space="preserve"> Relato de experiência realizado em um hospital universitário do interior de São Paulo, destacando a atuação </w:t>
      </w:r>
      <w:r w:rsidRPr="00357AF6">
        <w:t>da equipe de enfermagem na preparação e condução do transplante cardíaco.</w:t>
      </w:r>
      <w:r w:rsidRPr="00357AF6">
        <w:rPr>
          <w:b/>
        </w:rPr>
        <w:t xml:space="preserve"> Resultados:</w:t>
      </w:r>
      <w:r w:rsidRPr="00357AF6">
        <w:t xml:space="preserve"> A equipe de enfermagem, previamente à cirurgia, prepara a sala operatória de forma detalhada, posicionando adequadamente todos os materiais e verificando o funcionamento </w:t>
      </w:r>
      <w:r w:rsidRPr="00357AF6">
        <w:t>dos equipamentos. Durante o procedimento, os enfermeiros mantêm uma comunicação contínua com a equipe de captação do órgão, coordenando a entrada do paciente apenas após a confirmação da viabilidade do órgão. Além disso, monitoram insumos críticos e ajusta</w:t>
      </w:r>
      <w:r w:rsidRPr="00357AF6">
        <w:t xml:space="preserve">m o ambiente conforme necessário. No momento da chegada do órgão, a equipe já está preparada para iniciar a circulação extracorpórea, assegurando o andamento seguro e eficiente da cirurgia. </w:t>
      </w:r>
      <w:r w:rsidRPr="00357AF6">
        <w:rPr>
          <w:b/>
        </w:rPr>
        <w:t>Conclusão:</w:t>
      </w:r>
      <w:r w:rsidRPr="00357AF6">
        <w:t xml:space="preserve"> A organização, controle emocional e comunicação eficaz </w:t>
      </w:r>
      <w:r w:rsidRPr="00357AF6">
        <w:t>da equipe de enfermagem foram fundamentais para o sucesso do transplante. A preparação cuidadosa e o sincronismo entre as etapas do procedimento garantiram um melhor resultado para o paciente, reforçando a importância da qualificação e experiência desses p</w:t>
      </w:r>
      <w:r w:rsidRPr="00357AF6">
        <w:t xml:space="preserve">rofissionais. </w:t>
      </w:r>
    </w:p>
    <w:p w:rsidR="00357AF6" w:rsidRDefault="00357AF6" w:rsidP="00357AF6">
      <w:pPr>
        <w:spacing w:after="0" w:line="240" w:lineRule="auto"/>
        <w:rPr>
          <w:b/>
        </w:rPr>
      </w:pPr>
    </w:p>
    <w:p w:rsidR="004B20C0" w:rsidRPr="00357AF6" w:rsidRDefault="00C15B6E" w:rsidP="00357AF6">
      <w:pPr>
        <w:spacing w:after="0" w:line="240" w:lineRule="auto"/>
        <w:rPr>
          <w:b/>
        </w:rPr>
      </w:pPr>
      <w:r w:rsidRPr="00357AF6">
        <w:rPr>
          <w:b/>
        </w:rPr>
        <w:t xml:space="preserve">Palavras-chave: </w:t>
      </w:r>
      <w:r w:rsidRPr="00357AF6">
        <w:rPr>
          <w:highlight w:val="white"/>
        </w:rPr>
        <w:t xml:space="preserve">Assistência de enfermagem. Centro cirúrgico. </w:t>
      </w:r>
    </w:p>
    <w:p w:rsidR="004B20C0" w:rsidRPr="00357AF6" w:rsidRDefault="004B20C0" w:rsidP="00357AF6">
      <w:pPr>
        <w:spacing w:after="0" w:line="240" w:lineRule="auto"/>
      </w:pPr>
    </w:p>
    <w:p w:rsidR="004B20C0" w:rsidRPr="00357AF6" w:rsidRDefault="004B20C0" w:rsidP="00357AF6">
      <w:pPr>
        <w:spacing w:after="0" w:line="240" w:lineRule="auto"/>
      </w:pPr>
    </w:p>
    <w:p w:rsidR="004B20C0" w:rsidRPr="00357AF6" w:rsidRDefault="00C15B6E" w:rsidP="00357AF6">
      <w:pPr>
        <w:spacing w:after="0" w:line="240" w:lineRule="auto"/>
        <w:rPr>
          <w:b/>
        </w:rPr>
      </w:pPr>
      <w:r w:rsidRPr="00357AF6">
        <w:rPr>
          <w:b/>
        </w:rPr>
        <w:t xml:space="preserve">Referências </w:t>
      </w:r>
    </w:p>
    <w:p w:rsidR="004B20C0" w:rsidRPr="00357AF6" w:rsidRDefault="00C15B6E" w:rsidP="00357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highlight w:val="white"/>
        </w:rPr>
      </w:pPr>
      <w:r w:rsidRPr="00357AF6">
        <w:rPr>
          <w:highlight w:val="white"/>
        </w:rPr>
        <w:t xml:space="preserve">SOBECC – Sociedade Brasileira de Enfermeiros de Centro </w:t>
      </w:r>
      <w:proofErr w:type="spellStart"/>
      <w:r w:rsidRPr="00357AF6">
        <w:rPr>
          <w:highlight w:val="white"/>
        </w:rPr>
        <w:t>Cirúrgico</w:t>
      </w:r>
      <w:proofErr w:type="spellEnd"/>
      <w:r w:rsidRPr="00357AF6">
        <w:rPr>
          <w:highlight w:val="white"/>
        </w:rPr>
        <w:t xml:space="preserve">, </w:t>
      </w:r>
      <w:proofErr w:type="spellStart"/>
      <w:r w:rsidRPr="00357AF6">
        <w:rPr>
          <w:highlight w:val="white"/>
        </w:rPr>
        <w:t>Recuperação</w:t>
      </w:r>
      <w:proofErr w:type="spellEnd"/>
      <w:r w:rsidRPr="00357AF6">
        <w:rPr>
          <w:highlight w:val="white"/>
        </w:rPr>
        <w:t xml:space="preserve"> </w:t>
      </w:r>
      <w:proofErr w:type="spellStart"/>
      <w:r w:rsidRPr="00357AF6">
        <w:rPr>
          <w:highlight w:val="white"/>
        </w:rPr>
        <w:t>anestésica</w:t>
      </w:r>
      <w:proofErr w:type="spellEnd"/>
      <w:r w:rsidRPr="00357AF6">
        <w:rPr>
          <w:highlight w:val="white"/>
        </w:rPr>
        <w:t xml:space="preserve"> e centro de material e </w:t>
      </w:r>
      <w:proofErr w:type="spellStart"/>
      <w:r w:rsidRPr="00357AF6">
        <w:rPr>
          <w:highlight w:val="white"/>
        </w:rPr>
        <w:t>esterilização</w:t>
      </w:r>
      <w:proofErr w:type="spellEnd"/>
      <w:r w:rsidRPr="00357AF6">
        <w:rPr>
          <w:highlight w:val="white"/>
        </w:rPr>
        <w:t xml:space="preserve">. </w:t>
      </w:r>
      <w:proofErr w:type="spellStart"/>
      <w:proofErr w:type="gramStart"/>
      <w:r w:rsidRPr="00357AF6">
        <w:rPr>
          <w:highlight w:val="white"/>
        </w:rPr>
        <w:t>Práticas</w:t>
      </w:r>
      <w:proofErr w:type="spellEnd"/>
      <w:r w:rsidRPr="00357AF6">
        <w:rPr>
          <w:highlight w:val="white"/>
        </w:rPr>
        <w:t xml:space="preserve"> Recomendadas</w:t>
      </w:r>
      <w:proofErr w:type="gramEnd"/>
      <w:r w:rsidRPr="00357AF6">
        <w:rPr>
          <w:highlight w:val="white"/>
        </w:rPr>
        <w:t xml:space="preserve">. 8. </w:t>
      </w:r>
      <w:proofErr w:type="spellStart"/>
      <w:proofErr w:type="gramStart"/>
      <w:r w:rsidRPr="00357AF6">
        <w:rPr>
          <w:highlight w:val="white"/>
        </w:rPr>
        <w:t>e</w:t>
      </w:r>
      <w:r w:rsidRPr="00357AF6">
        <w:rPr>
          <w:highlight w:val="white"/>
        </w:rPr>
        <w:t>d.São</w:t>
      </w:r>
      <w:proofErr w:type="spellEnd"/>
      <w:proofErr w:type="gramEnd"/>
      <w:r w:rsidRPr="00357AF6">
        <w:rPr>
          <w:highlight w:val="white"/>
        </w:rPr>
        <w:t xml:space="preserve"> Paulo: SOBECC, 2021</w:t>
      </w:r>
    </w:p>
    <w:p w:rsidR="004B20C0" w:rsidRPr="00357AF6" w:rsidRDefault="004B20C0" w:rsidP="00357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highlight w:val="white"/>
        </w:rPr>
      </w:pPr>
      <w:bookmarkStart w:id="0" w:name="_GoBack"/>
      <w:bookmarkEnd w:id="0"/>
    </w:p>
    <w:p w:rsidR="004B20C0" w:rsidRPr="00357AF6" w:rsidRDefault="00C15B6E" w:rsidP="00357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highlight w:val="white"/>
        </w:rPr>
      </w:pPr>
      <w:r w:rsidRPr="00357AF6">
        <w:rPr>
          <w:highlight w:val="white"/>
        </w:rPr>
        <w:lastRenderedPageBreak/>
        <w:t xml:space="preserve">ORGANIZAÇÃO MUNDIAL DA SAÚDE. </w:t>
      </w:r>
      <w:r w:rsidRPr="00357AF6">
        <w:rPr>
          <w:b/>
          <w:highlight w:val="white"/>
        </w:rPr>
        <w:t xml:space="preserve">Segundo desafio global para a </w:t>
      </w:r>
      <w:proofErr w:type="spellStart"/>
      <w:r w:rsidRPr="00357AF6">
        <w:rPr>
          <w:b/>
          <w:highlight w:val="white"/>
        </w:rPr>
        <w:t>segurança</w:t>
      </w:r>
      <w:proofErr w:type="spellEnd"/>
      <w:r w:rsidRPr="00357AF6">
        <w:rPr>
          <w:b/>
          <w:highlight w:val="white"/>
        </w:rPr>
        <w:t xml:space="preserve"> do paciente: </w:t>
      </w:r>
      <w:r w:rsidRPr="00357AF6">
        <w:rPr>
          <w:highlight w:val="white"/>
        </w:rPr>
        <w:t>Cirurgias seguras salvam vidas (</w:t>
      </w:r>
      <w:proofErr w:type="spellStart"/>
      <w:r w:rsidRPr="00357AF6">
        <w:rPr>
          <w:highlight w:val="white"/>
        </w:rPr>
        <w:t>orientações</w:t>
      </w:r>
      <w:proofErr w:type="spellEnd"/>
      <w:r w:rsidRPr="00357AF6">
        <w:rPr>
          <w:highlight w:val="white"/>
        </w:rPr>
        <w:t xml:space="preserve"> para cirurgia segura da OMS) / </w:t>
      </w:r>
      <w:proofErr w:type="spellStart"/>
      <w:r w:rsidRPr="00357AF6">
        <w:rPr>
          <w:highlight w:val="white"/>
        </w:rPr>
        <w:t>Organização</w:t>
      </w:r>
      <w:proofErr w:type="spellEnd"/>
      <w:r w:rsidRPr="00357AF6">
        <w:rPr>
          <w:highlight w:val="white"/>
        </w:rPr>
        <w:t xml:space="preserve"> Mundial da </w:t>
      </w:r>
      <w:proofErr w:type="spellStart"/>
      <w:r w:rsidRPr="00357AF6">
        <w:rPr>
          <w:highlight w:val="white"/>
        </w:rPr>
        <w:t>Saúde</w:t>
      </w:r>
      <w:proofErr w:type="spellEnd"/>
      <w:r w:rsidRPr="00357AF6">
        <w:rPr>
          <w:highlight w:val="white"/>
        </w:rPr>
        <w:t xml:space="preserve">; </w:t>
      </w:r>
      <w:proofErr w:type="spellStart"/>
      <w:r w:rsidRPr="00357AF6">
        <w:rPr>
          <w:highlight w:val="white"/>
        </w:rPr>
        <w:t>tradução</w:t>
      </w:r>
      <w:proofErr w:type="spellEnd"/>
      <w:r w:rsidRPr="00357AF6">
        <w:rPr>
          <w:highlight w:val="white"/>
        </w:rPr>
        <w:t xml:space="preserve"> de Marcela </w:t>
      </w:r>
      <w:proofErr w:type="spellStart"/>
      <w:r w:rsidRPr="00357AF6">
        <w:rPr>
          <w:highlight w:val="white"/>
        </w:rPr>
        <w:t>Sánchez</w:t>
      </w:r>
      <w:proofErr w:type="spellEnd"/>
      <w:r w:rsidRPr="00357AF6">
        <w:rPr>
          <w:highlight w:val="white"/>
        </w:rPr>
        <w:t xml:space="preserve"> </w:t>
      </w:r>
      <w:r w:rsidRPr="00357AF6">
        <w:rPr>
          <w:highlight w:val="white"/>
        </w:rPr>
        <w:t xml:space="preserve">Nilo e Irma </w:t>
      </w:r>
      <w:proofErr w:type="spellStart"/>
      <w:r w:rsidRPr="00357AF6">
        <w:rPr>
          <w:highlight w:val="white"/>
        </w:rPr>
        <w:t>Angélica</w:t>
      </w:r>
      <w:proofErr w:type="spellEnd"/>
      <w:r w:rsidRPr="00357AF6">
        <w:rPr>
          <w:highlight w:val="white"/>
        </w:rPr>
        <w:t xml:space="preserve"> </w:t>
      </w:r>
      <w:proofErr w:type="spellStart"/>
      <w:r w:rsidRPr="00357AF6">
        <w:rPr>
          <w:highlight w:val="white"/>
        </w:rPr>
        <w:t>Durán</w:t>
      </w:r>
      <w:proofErr w:type="spellEnd"/>
      <w:r w:rsidRPr="00357AF6">
        <w:rPr>
          <w:highlight w:val="white"/>
        </w:rPr>
        <w:t xml:space="preserve"> – Rio de Janeiro: </w:t>
      </w:r>
      <w:proofErr w:type="spellStart"/>
      <w:r w:rsidRPr="00357AF6">
        <w:rPr>
          <w:highlight w:val="white"/>
        </w:rPr>
        <w:t>Organização</w:t>
      </w:r>
      <w:proofErr w:type="spellEnd"/>
      <w:r w:rsidRPr="00357AF6">
        <w:rPr>
          <w:highlight w:val="white"/>
        </w:rPr>
        <w:t xml:space="preserve"> Pan-Americana da </w:t>
      </w:r>
      <w:proofErr w:type="spellStart"/>
      <w:r w:rsidRPr="00357AF6">
        <w:rPr>
          <w:highlight w:val="white"/>
        </w:rPr>
        <w:t>Saúde</w:t>
      </w:r>
      <w:proofErr w:type="spellEnd"/>
      <w:r w:rsidRPr="00357AF6">
        <w:rPr>
          <w:highlight w:val="white"/>
        </w:rPr>
        <w:t xml:space="preserve">; </w:t>
      </w:r>
      <w:proofErr w:type="spellStart"/>
      <w:r w:rsidRPr="00357AF6">
        <w:rPr>
          <w:highlight w:val="white"/>
        </w:rPr>
        <w:t>Ministério</w:t>
      </w:r>
      <w:proofErr w:type="spellEnd"/>
      <w:r w:rsidRPr="00357AF6">
        <w:rPr>
          <w:highlight w:val="white"/>
        </w:rPr>
        <w:t xml:space="preserve"> da </w:t>
      </w:r>
      <w:proofErr w:type="spellStart"/>
      <w:r w:rsidRPr="00357AF6">
        <w:rPr>
          <w:highlight w:val="white"/>
        </w:rPr>
        <w:t>Saúde</w:t>
      </w:r>
      <w:proofErr w:type="spellEnd"/>
      <w:r w:rsidRPr="00357AF6">
        <w:rPr>
          <w:highlight w:val="white"/>
        </w:rPr>
        <w:t xml:space="preserve">; </w:t>
      </w:r>
      <w:proofErr w:type="spellStart"/>
      <w:r w:rsidRPr="00357AF6">
        <w:rPr>
          <w:highlight w:val="white"/>
        </w:rPr>
        <w:t>Agência</w:t>
      </w:r>
      <w:proofErr w:type="spellEnd"/>
      <w:r w:rsidRPr="00357AF6">
        <w:rPr>
          <w:highlight w:val="white"/>
        </w:rPr>
        <w:t xml:space="preserve"> Nacional de </w:t>
      </w:r>
      <w:proofErr w:type="spellStart"/>
      <w:r w:rsidRPr="00357AF6">
        <w:rPr>
          <w:highlight w:val="white"/>
        </w:rPr>
        <w:t>Vigilância</w:t>
      </w:r>
      <w:proofErr w:type="spellEnd"/>
      <w:r w:rsidRPr="00357AF6">
        <w:rPr>
          <w:highlight w:val="white"/>
        </w:rPr>
        <w:t xml:space="preserve"> </w:t>
      </w:r>
      <w:proofErr w:type="spellStart"/>
      <w:r w:rsidRPr="00357AF6">
        <w:rPr>
          <w:highlight w:val="white"/>
        </w:rPr>
        <w:t>Sanitária</w:t>
      </w:r>
      <w:proofErr w:type="spellEnd"/>
      <w:r w:rsidRPr="00357AF6">
        <w:rPr>
          <w:highlight w:val="white"/>
        </w:rPr>
        <w:t>, 2009.</w:t>
      </w:r>
    </w:p>
    <w:p w:rsidR="004B20C0" w:rsidRPr="00357AF6" w:rsidRDefault="004B20C0" w:rsidP="00357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highlight w:val="white"/>
        </w:rPr>
      </w:pPr>
    </w:p>
    <w:p w:rsidR="004B20C0" w:rsidRPr="00357AF6" w:rsidRDefault="00C15B6E" w:rsidP="00357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highlight w:val="white"/>
        </w:rPr>
      </w:pPr>
      <w:r w:rsidRPr="00357AF6">
        <w:rPr>
          <w:color w:val="222222"/>
          <w:highlight w:val="white"/>
        </w:rPr>
        <w:t xml:space="preserve">ROSALINO, </w:t>
      </w:r>
      <w:proofErr w:type="spellStart"/>
      <w:r w:rsidRPr="00357AF6">
        <w:rPr>
          <w:color w:val="222222"/>
          <w:highlight w:val="white"/>
        </w:rPr>
        <w:t>Kasandra</w:t>
      </w:r>
      <w:proofErr w:type="spellEnd"/>
      <w:r w:rsidRPr="00357AF6">
        <w:rPr>
          <w:color w:val="222222"/>
          <w:highlight w:val="white"/>
        </w:rPr>
        <w:t xml:space="preserve"> Dayane Vieira. </w:t>
      </w:r>
      <w:r w:rsidRPr="00357AF6">
        <w:rPr>
          <w:b/>
          <w:color w:val="222222"/>
          <w:highlight w:val="white"/>
        </w:rPr>
        <w:t>IMPORTÂNCIA DO CHECKLIST DE CIRURGIA SEGURA NO CENTRO CIRÚRGICO: UM INSTRUMENTO DE TRABALHO PARA ENFERMAGEM</w:t>
      </w:r>
      <w:r w:rsidRPr="00357AF6">
        <w:rPr>
          <w:color w:val="222222"/>
          <w:highlight w:val="white"/>
        </w:rPr>
        <w:t>. 2021. 27 f. TCC (Graduação) - Curso de Enfermagem, Faculdade de Enfermagem, Faculdade da Cidade de Maceió, Maceió, 2021. Disponível em:</w:t>
      </w:r>
      <w:r w:rsidR="00357AF6">
        <w:rPr>
          <w:color w:val="222222"/>
          <w:highlight w:val="white"/>
        </w:rPr>
        <w:t xml:space="preserve"> </w:t>
      </w:r>
      <w:hyperlink r:id="rId8" w:history="1">
        <w:r w:rsidR="00357AF6" w:rsidRPr="00FE4EA3">
          <w:rPr>
            <w:rStyle w:val="Hyperlink"/>
            <w:highlight w:val="white"/>
          </w:rPr>
          <w:t>https://www.facima.edu.br/aluno/arquivos/tcc/tcc_kasandra_rosalino.pdf</w:t>
        </w:r>
      </w:hyperlink>
      <w:r w:rsidRPr="00357AF6">
        <w:rPr>
          <w:color w:val="222222"/>
          <w:highlight w:val="white"/>
        </w:rPr>
        <w:t>.</w:t>
      </w:r>
      <w:r w:rsidR="00357AF6">
        <w:rPr>
          <w:color w:val="222222"/>
          <w:highlight w:val="white"/>
        </w:rPr>
        <w:t xml:space="preserve"> </w:t>
      </w:r>
      <w:r w:rsidRPr="00357AF6">
        <w:rPr>
          <w:color w:val="222222"/>
          <w:highlight w:val="white"/>
        </w:rPr>
        <w:t xml:space="preserve"> Acesso em: 28 set. 2024.</w:t>
      </w:r>
    </w:p>
    <w:p w:rsidR="004B20C0" w:rsidRDefault="004B20C0" w:rsidP="00357AF6">
      <w:pPr>
        <w:spacing w:after="0" w:line="240" w:lineRule="auto"/>
        <w:rPr>
          <w:sz w:val="24"/>
          <w:szCs w:val="24"/>
        </w:rPr>
      </w:pPr>
    </w:p>
    <w:sectPr w:rsidR="004B20C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6E" w:rsidRDefault="00C15B6E">
      <w:pPr>
        <w:spacing w:after="0" w:line="240" w:lineRule="auto"/>
      </w:pPr>
      <w:r>
        <w:separator/>
      </w:r>
    </w:p>
  </w:endnote>
  <w:endnote w:type="continuationSeparator" w:id="0">
    <w:p w:rsidR="00C15B6E" w:rsidRDefault="00C1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C0" w:rsidRDefault="00C15B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18"/>
        <w:szCs w:val="18"/>
      </w:rPr>
      <w:br/>
    </w:r>
    <w:r>
      <w:rPr>
        <w:rFonts w:ascii="Calibri" w:eastAsia="Calibri" w:hAnsi="Calibri" w:cs="Calibri"/>
        <w:noProof/>
        <w:color w:val="000000"/>
        <w:lang w:eastAsia="ja-JP"/>
      </w:rPr>
      <w:drawing>
        <wp:inline distT="0" distB="0" distL="0" distR="0">
          <wp:extent cx="762000" cy="142875"/>
          <wp:effectExtent l="0" t="0" r="0" b="0"/>
          <wp:docPr id="13" name="image2.png" descr="Licença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icença Creative Comm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18"/>
        <w:szCs w:val="18"/>
      </w:rPr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br/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SimTec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>: Simpósio dos Profissiona</w:t>
    </w:r>
    <w:r w:rsidR="00357AF6">
      <w:rPr>
        <w:rFonts w:ascii="Calibri" w:eastAsia="Calibri" w:hAnsi="Calibri" w:cs="Calibri"/>
        <w:i/>
        <w:color w:val="000000"/>
        <w:sz w:val="20"/>
        <w:szCs w:val="20"/>
      </w:rPr>
      <w:t>is da UNICAMP, Campinas, SP, n.9</w:t>
    </w:r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r w:rsidR="00357AF6" w:rsidRPr="00357AF6">
      <w:rPr>
        <w:rFonts w:ascii="Calibri" w:eastAsia="Calibri" w:hAnsi="Calibri" w:cs="Calibri"/>
        <w:i/>
        <w:color w:val="000000"/>
        <w:sz w:val="20"/>
        <w:szCs w:val="20"/>
      </w:rPr>
      <w:t>e0240339</w:t>
    </w:r>
    <w:r>
      <w:rPr>
        <w:rFonts w:ascii="Calibri" w:eastAsia="Calibri" w:hAnsi="Calibri" w:cs="Calibri"/>
        <w:i/>
        <w:color w:val="000000"/>
        <w:sz w:val="20"/>
        <w:szCs w:val="20"/>
      </w:rPr>
      <w:t>, 2024 – ISSN: 2237-4221</w:t>
    </w:r>
    <w:r>
      <w:rPr>
        <w:noProof/>
        <w:lang w:eastAsia="ja-JP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5016500</wp:posOffset>
              </wp:positionH>
              <wp:positionV relativeFrom="paragraph">
                <wp:posOffset>685800</wp:posOffset>
              </wp:positionV>
              <wp:extent cx="1525270" cy="296545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5202720" y="3022380"/>
                        <a:ext cx="286560" cy="1515240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>
                        <a:noFill/>
                      </a:ln>
                    </wps:spPr>
                    <wps:txbx>
                      <w:txbxContent>
                        <w:p w:rsidR="004B20C0" w:rsidRDefault="004B20C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685800</wp:posOffset>
              </wp:positionV>
              <wp:extent cx="1525270" cy="296545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5270" cy="296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ja-JP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9918700</wp:posOffset>
              </wp:positionV>
              <wp:extent cx="553720" cy="448945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4200" y="3560580"/>
                        <a:ext cx="543600" cy="438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B20C0" w:rsidRDefault="00C15B6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9918700</wp:posOffset>
              </wp:positionV>
              <wp:extent cx="553720" cy="448945"/>
              <wp:effectExtent b="0" l="0" r="0" t="0"/>
              <wp:wrapNone/>
              <wp:docPr id="1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720" cy="448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6E" w:rsidRDefault="00C15B6E">
      <w:pPr>
        <w:spacing w:after="0" w:line="240" w:lineRule="auto"/>
      </w:pPr>
      <w:r>
        <w:separator/>
      </w:r>
    </w:p>
  </w:footnote>
  <w:footnote w:type="continuationSeparator" w:id="0">
    <w:p w:rsidR="00C15B6E" w:rsidRDefault="00C1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C0" w:rsidRDefault="00C15B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ja-JP"/>
      </w:rPr>
      <w:drawing>
        <wp:inline distT="0" distB="0" distL="0" distR="0">
          <wp:extent cx="3409315" cy="1104265"/>
          <wp:effectExtent l="0" t="0" r="0" b="0"/>
          <wp:docPr id="12" name="image1.png" descr="SimTec: Simpósio dos Profissionais da UNICA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imTec: Simpósio dos Profissionais da UNICA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9315" cy="1104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ja-JP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-1130299</wp:posOffset>
              </wp:positionH>
              <wp:positionV relativeFrom="paragraph">
                <wp:posOffset>-558799</wp:posOffset>
              </wp:positionV>
              <wp:extent cx="296545" cy="1525270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2720" y="3022380"/>
                        <a:ext cx="286560" cy="151524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4B20C0" w:rsidRDefault="004B20C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-1130299</wp:posOffset>
              </wp:positionH>
              <wp:positionV relativeFrom="paragraph">
                <wp:posOffset>-558799</wp:posOffset>
              </wp:positionV>
              <wp:extent cx="296545" cy="152527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545" cy="1525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ja-JP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6248400</wp:posOffset>
              </wp:positionH>
              <wp:positionV relativeFrom="paragraph">
                <wp:posOffset>-558799</wp:posOffset>
              </wp:positionV>
              <wp:extent cx="296545" cy="1525270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2720" y="3022380"/>
                        <a:ext cx="286560" cy="1515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4B20C0" w:rsidRDefault="004B20C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6248400</wp:posOffset>
              </wp:positionH>
              <wp:positionV relativeFrom="paragraph">
                <wp:posOffset>-558799</wp:posOffset>
              </wp:positionV>
              <wp:extent cx="296545" cy="1525270"/>
              <wp:effectExtent b="0" l="0" r="0" t="0"/>
              <wp:wrapNone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545" cy="1525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B20C0" w:rsidRDefault="00C15B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9ª edição – 18 a 19 de novembro de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C0"/>
    <w:rsid w:val="00357AF6"/>
    <w:rsid w:val="004B20C0"/>
    <w:rsid w:val="00C1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CFAA"/>
  <w15:docId w15:val="{524E0ED8-2F94-439C-B2C6-B5F7DBA9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kern w:val="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E0C50"/>
    <w:pPr>
      <w:keepNext/>
      <w:spacing w:before="480" w:after="240" w:line="240" w:lineRule="auto"/>
      <w:ind w:left="431" w:hanging="431"/>
      <w:outlineLvl w:val="0"/>
    </w:pPr>
    <w:rPr>
      <w:rFonts w:ascii="Tahoma" w:eastAsia="Tahoma" w:hAnsi="Tahoma" w:cs="Tahoma"/>
      <w:b/>
      <w:smallCaps/>
      <w:color w:val="0C1D31"/>
      <w:kern w:val="0"/>
      <w:sz w:val="28"/>
      <w:szCs w:val="2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644F7"/>
  </w:style>
  <w:style w:type="character" w:customStyle="1" w:styleId="RodapChar">
    <w:name w:val="Rodapé Char"/>
    <w:basedOn w:val="Fontepargpadro"/>
    <w:link w:val="Rodap"/>
    <w:uiPriority w:val="99"/>
    <w:qFormat/>
    <w:rsid w:val="001644F7"/>
  </w:style>
  <w:style w:type="character" w:customStyle="1" w:styleId="LinkdaInternet">
    <w:name w:val="Link da Internet"/>
    <w:basedOn w:val="Fontepargpadro"/>
    <w:uiPriority w:val="99"/>
    <w:unhideWhenUsed/>
    <w:rsid w:val="00B7679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DE0C50"/>
    <w:rPr>
      <w:rFonts w:ascii="Tahoma" w:eastAsia="Tahoma" w:hAnsi="Tahoma" w:cs="Tahoma"/>
      <w:b/>
      <w:smallCaps/>
      <w:color w:val="0C1D31"/>
      <w:kern w:val="0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3A4133"/>
    <w:rPr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644F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644F7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3A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D3A2A"/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57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ima.edu.br/aluno/arquivos/tcc/tcc_kasandra_rosalino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nunes@unicamp.br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goy3oqfceEk2eUUuLoVX148bjg==">CgMxLjA4AHIhMWV2c0lvdmpyQUhxeFh0TmQ3UVh4SmgzT0lXZHI1cXpM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Gildenir Carolino Santos</dc:creator>
  <cp:lastModifiedBy>Emanuela C. dos Santos</cp:lastModifiedBy>
  <cp:revision>2</cp:revision>
  <dcterms:created xsi:type="dcterms:W3CDTF">2024-10-01T17:10:00Z</dcterms:created>
  <dcterms:modified xsi:type="dcterms:W3CDTF">2024-11-11T12:26:00Z</dcterms:modified>
</cp:coreProperties>
</file>