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7DFC" w14:textId="592F1474" w:rsidR="00456D31" w:rsidRDefault="00456D31" w:rsidP="009A219F">
      <w:pPr>
        <w:spacing w:after="120" w:line="240" w:lineRule="auto"/>
        <w:ind w:firstLine="0"/>
        <w:rPr>
          <w:rFonts w:ascii="Times New Roman" w:hAnsi="Times New Roman"/>
          <w:b/>
          <w:sz w:val="28"/>
          <w:szCs w:val="28"/>
          <w:lang w:val="en-US"/>
        </w:rPr>
      </w:pPr>
    </w:p>
    <w:p w14:paraId="7E308452" w14:textId="6DFDF757" w:rsidR="00456D31" w:rsidRPr="002F331A" w:rsidRDefault="00456D31" w:rsidP="00456D31">
      <w:pPr>
        <w:spacing w:after="120" w:line="240" w:lineRule="auto"/>
        <w:ind w:firstLine="0"/>
        <w:jc w:val="right"/>
        <w:rPr>
          <w:rFonts w:ascii="Times New Roman" w:hAnsi="Times New Roman"/>
          <w:color w:val="333333"/>
          <w:spacing w:val="2"/>
          <w:sz w:val="20"/>
          <w:szCs w:val="21"/>
          <w:shd w:val="clear" w:color="auto" w:fill="FFFFFF"/>
          <w:lang w:val="en-US"/>
        </w:rPr>
      </w:pPr>
      <w:r w:rsidRPr="002F331A">
        <w:rPr>
          <w:rFonts w:ascii="Times New Roman" w:hAnsi="Times New Roman"/>
          <w:b/>
          <w:color w:val="333333"/>
          <w:spacing w:val="2"/>
          <w:sz w:val="20"/>
          <w:szCs w:val="21"/>
          <w:shd w:val="clear" w:color="auto" w:fill="FFFFFF"/>
          <w:lang w:val="en-US"/>
        </w:rPr>
        <w:t>DOI</w:t>
      </w:r>
      <w:r w:rsidRPr="002F331A">
        <w:rPr>
          <w:rFonts w:ascii="Times New Roman" w:hAnsi="Times New Roman"/>
          <w:color w:val="333333"/>
          <w:spacing w:val="2"/>
          <w:sz w:val="20"/>
          <w:szCs w:val="21"/>
          <w:shd w:val="clear" w:color="auto" w:fill="FFFFFF"/>
          <w:lang w:val="en-US"/>
        </w:rPr>
        <w:t xml:space="preserve">: </w:t>
      </w:r>
      <w:r w:rsidRPr="002F331A">
        <w:rPr>
          <w:rFonts w:ascii="Times New Roman" w:hAnsi="Times New Roman"/>
          <w:spacing w:val="2"/>
          <w:sz w:val="20"/>
          <w:szCs w:val="21"/>
          <w:shd w:val="clear" w:color="auto" w:fill="FFFFFF"/>
          <w:lang w:val="en-US"/>
        </w:rPr>
        <w:t>10.20396/joss.v10i00.15826</w:t>
      </w:r>
    </w:p>
    <w:p w14:paraId="1AC4F388" w14:textId="77777777" w:rsidR="00456D31" w:rsidRDefault="00456D31" w:rsidP="00456D31">
      <w:pPr>
        <w:spacing w:after="120" w:line="240" w:lineRule="auto"/>
        <w:ind w:firstLine="0"/>
        <w:jc w:val="right"/>
        <w:rPr>
          <w:rFonts w:ascii="Times New Roman" w:hAnsi="Times New Roman"/>
          <w:b/>
          <w:sz w:val="28"/>
          <w:szCs w:val="28"/>
          <w:lang w:val="en-US"/>
        </w:rPr>
      </w:pPr>
    </w:p>
    <w:p w14:paraId="32BA765F" w14:textId="26C02B91" w:rsidR="009A219F" w:rsidRPr="009A219F" w:rsidRDefault="00424977" w:rsidP="009A219F">
      <w:pPr>
        <w:spacing w:after="120" w:line="240" w:lineRule="auto"/>
        <w:ind w:firstLine="0"/>
        <w:rPr>
          <w:rFonts w:ascii="Times New Roman" w:hAnsi="Times New Roman"/>
          <w:b/>
          <w:sz w:val="28"/>
          <w:szCs w:val="28"/>
          <w:lang w:val="en-US"/>
        </w:rPr>
      </w:pPr>
      <w:r>
        <w:rPr>
          <w:rFonts w:ascii="Times New Roman" w:hAnsi="Times New Roman"/>
          <w:b/>
          <w:sz w:val="28"/>
          <w:szCs w:val="28"/>
          <w:lang w:val="en-US"/>
        </w:rPr>
        <w:t xml:space="preserve">LETTER TO THE EDITOR: </w:t>
      </w:r>
      <w:r w:rsidR="005B7B0F" w:rsidRPr="005B7B0F">
        <w:rPr>
          <w:rFonts w:ascii="Times New Roman" w:hAnsi="Times New Roman"/>
          <w:b/>
          <w:sz w:val="28"/>
          <w:szCs w:val="28"/>
          <w:lang w:val="en-US"/>
        </w:rPr>
        <w:t>FROM SENTENTIAL SYNTAX TO SYNTAX OF INTERACTION: EXISTENTIAL CONSTRUCTIONS IN MODERN HEBREW</w:t>
      </w:r>
    </w:p>
    <w:p w14:paraId="365BE24B" w14:textId="77777777" w:rsidR="009E3393" w:rsidRPr="00FB18C3" w:rsidRDefault="009E3393" w:rsidP="009E3393">
      <w:pPr>
        <w:spacing w:line="240" w:lineRule="auto"/>
        <w:ind w:firstLine="0"/>
        <w:rPr>
          <w:rFonts w:ascii="Times New Roman" w:hAnsi="Times New Roman"/>
          <w:lang w:val="en-US"/>
        </w:rPr>
      </w:pPr>
    </w:p>
    <w:p w14:paraId="7E053188" w14:textId="5C8AD5E7" w:rsidR="009E3393" w:rsidRPr="00464A49" w:rsidRDefault="00464A49" w:rsidP="009A219F">
      <w:pPr>
        <w:spacing w:line="240" w:lineRule="auto"/>
        <w:ind w:firstLine="0"/>
        <w:rPr>
          <w:rFonts w:ascii="Times New Roman" w:hAnsi="Times New Roman"/>
          <w:b/>
          <w:sz w:val="24"/>
          <w:szCs w:val="24"/>
        </w:rPr>
      </w:pPr>
      <w:r w:rsidRPr="00464A49">
        <w:rPr>
          <w:rFonts w:ascii="Times New Roman" w:hAnsi="Times New Roman"/>
          <w:b/>
          <w:sz w:val="24"/>
          <w:szCs w:val="24"/>
        </w:rPr>
        <w:t>LEITE, André Luiz de Faria</w:t>
      </w:r>
      <w:r w:rsidR="00456D31">
        <w:rPr>
          <w:rStyle w:val="Refdenotaderodap"/>
          <w:rFonts w:ascii="Times New Roman" w:hAnsi="Times New Roman"/>
          <w:b/>
          <w:sz w:val="24"/>
          <w:szCs w:val="24"/>
        </w:rPr>
        <w:footnoteReference w:id="1"/>
      </w:r>
      <w:r w:rsidR="009E3393" w:rsidRPr="00464A49">
        <w:rPr>
          <w:rFonts w:ascii="Times New Roman" w:hAnsi="Times New Roman"/>
          <w:b/>
          <w:sz w:val="24"/>
          <w:szCs w:val="24"/>
        </w:rPr>
        <w:t>*</w:t>
      </w:r>
    </w:p>
    <w:p w14:paraId="284A29E4" w14:textId="4EE13E04" w:rsidR="009E3393" w:rsidRPr="009A219F" w:rsidRDefault="00464A49" w:rsidP="003176A9">
      <w:pPr>
        <w:spacing w:after="120" w:line="240" w:lineRule="auto"/>
        <w:ind w:firstLine="0"/>
        <w:rPr>
          <w:rFonts w:ascii="Times New Roman" w:hAnsi="Times New Roman"/>
          <w:color w:val="FF0000"/>
          <w:sz w:val="24"/>
          <w:szCs w:val="24"/>
          <w:lang w:val="en-US"/>
        </w:rPr>
      </w:pPr>
      <w:r>
        <w:rPr>
          <w:rFonts w:ascii="Times New Roman" w:hAnsi="Times New Roman"/>
          <w:b/>
          <w:sz w:val="24"/>
          <w:szCs w:val="24"/>
          <w:lang w:val="en-US"/>
        </w:rPr>
        <w:t>LIMA, Aveliny Mantovan</w:t>
      </w:r>
      <w:r w:rsidR="00456D31" w:rsidRPr="00456D31">
        <w:rPr>
          <w:rFonts w:ascii="Times New Roman" w:hAnsi="Times New Roman"/>
          <w:b/>
          <w:sz w:val="32"/>
          <w:szCs w:val="24"/>
          <w:lang w:val="en-US"/>
        </w:rPr>
        <w:t>²</w:t>
      </w:r>
    </w:p>
    <w:p w14:paraId="4035D07E" w14:textId="6FF3A10D" w:rsidR="00310CFF" w:rsidRDefault="00310CFF" w:rsidP="009A219F">
      <w:pPr>
        <w:spacing w:line="240" w:lineRule="auto"/>
        <w:ind w:firstLine="0"/>
        <w:rPr>
          <w:rFonts w:ascii="Times New Roman" w:hAnsi="Times New Roman"/>
          <w:color w:val="FF0000"/>
          <w:lang w:val="en-US"/>
        </w:rPr>
      </w:pPr>
      <w:r w:rsidRPr="00310CFF">
        <w:rPr>
          <w:rFonts w:ascii="Times New Roman" w:hAnsi="Times New Roman"/>
          <w:vertAlign w:val="superscript"/>
          <w:lang w:val="en-US"/>
        </w:rPr>
        <w:t>1</w:t>
      </w:r>
      <w:r w:rsidR="004576E5" w:rsidRPr="004576E5">
        <w:rPr>
          <w:rFonts w:ascii="Times New Roman" w:hAnsi="Times New Roman"/>
          <w:lang w:val="en-US"/>
        </w:rPr>
        <w:t>MSc in Linguistics, Postgraduate Program in Linguistics, University of Brasilia</w:t>
      </w:r>
    </w:p>
    <w:p w14:paraId="6B8C423E" w14:textId="65E6977A" w:rsidR="009E3393" w:rsidRPr="00BD1D93" w:rsidRDefault="00310CFF" w:rsidP="009A219F">
      <w:pPr>
        <w:spacing w:line="240" w:lineRule="auto"/>
        <w:ind w:firstLine="0"/>
        <w:rPr>
          <w:rFonts w:ascii="Times New Roman" w:hAnsi="Times New Roman"/>
          <w:color w:val="FF0000"/>
          <w:lang w:val="en-US"/>
        </w:rPr>
      </w:pPr>
      <w:r w:rsidRPr="00310CFF">
        <w:rPr>
          <w:rFonts w:ascii="Times New Roman" w:hAnsi="Times New Roman"/>
          <w:vertAlign w:val="superscript"/>
          <w:lang w:val="en-US"/>
        </w:rPr>
        <w:t>2</w:t>
      </w:r>
      <w:r w:rsidR="004576E5" w:rsidRPr="004576E5">
        <w:rPr>
          <w:rFonts w:ascii="Times New Roman" w:hAnsi="Times New Roman"/>
          <w:lang w:val="en-US"/>
        </w:rPr>
        <w:t xml:space="preserve">Professor of the Postgraduate Program in Linguistics and </w:t>
      </w:r>
      <w:r w:rsidR="004576E5">
        <w:rPr>
          <w:rFonts w:ascii="Times New Roman" w:hAnsi="Times New Roman"/>
          <w:lang w:val="en-US"/>
        </w:rPr>
        <w:t xml:space="preserve">the </w:t>
      </w:r>
      <w:r w:rsidR="004576E5" w:rsidRPr="004576E5">
        <w:rPr>
          <w:rFonts w:ascii="Times New Roman" w:hAnsi="Times New Roman"/>
          <w:lang w:val="en-US"/>
        </w:rPr>
        <w:t>Phonoaudiology Course, University of Brasilia</w:t>
      </w:r>
      <w:r w:rsidR="00456D31">
        <w:rPr>
          <w:rFonts w:ascii="Times New Roman" w:hAnsi="Times New Roman"/>
          <w:lang w:val="en-US"/>
        </w:rPr>
        <w:t xml:space="preserve"> – ORCID: </w:t>
      </w:r>
      <w:hyperlink r:id="rId8" w:history="1">
        <w:r w:rsidR="00BD1D93" w:rsidRPr="002F331A">
          <w:rPr>
            <w:rStyle w:val="Hyperlink"/>
            <w:rFonts w:ascii="Times New Roman" w:hAnsi="Times New Roman"/>
            <w:lang w:val="en-US"/>
          </w:rPr>
          <w:t>https://orcid.org/0000-0002-4305-4864</w:t>
        </w:r>
      </w:hyperlink>
    </w:p>
    <w:p w14:paraId="7ED647DF" w14:textId="3BF36B22" w:rsidR="001572A3" w:rsidRPr="009A219F" w:rsidRDefault="00EE7642" w:rsidP="00EE7642">
      <w:pPr>
        <w:pBdr>
          <w:bottom w:val="single" w:sz="6" w:space="1" w:color="auto"/>
        </w:pBdr>
        <w:tabs>
          <w:tab w:val="left" w:pos="7720"/>
        </w:tabs>
        <w:spacing w:after="120" w:line="240" w:lineRule="auto"/>
        <w:ind w:firstLine="0"/>
        <w:rPr>
          <w:rFonts w:ascii="Times New Roman" w:hAnsi="Times New Roman"/>
          <w:lang w:val="en-US"/>
        </w:rPr>
      </w:pPr>
      <w:r>
        <w:rPr>
          <w:rFonts w:ascii="Times New Roman" w:hAnsi="Times New Roman"/>
          <w:lang w:val="en-US"/>
        </w:rPr>
        <w:tab/>
      </w:r>
    </w:p>
    <w:p w14:paraId="145304E8" w14:textId="7A349999" w:rsidR="003E7789" w:rsidRPr="003E7789" w:rsidRDefault="00EE7642" w:rsidP="00233313">
      <w:pPr>
        <w:spacing w:line="240" w:lineRule="auto"/>
        <w:ind w:firstLine="0"/>
        <w:rPr>
          <w:rFonts w:ascii="Times New Roman" w:hAnsi="Times New Roman"/>
          <w:i/>
          <w:sz w:val="18"/>
          <w:szCs w:val="18"/>
          <w:lang w:val="en-US"/>
        </w:rPr>
      </w:pPr>
      <w:bookmarkStart w:id="0" w:name="_Hlk79527376"/>
      <w:r w:rsidRPr="00C42F15">
        <w:rPr>
          <w:rFonts w:ascii="Times New Roman" w:hAnsi="Times New Roman"/>
          <w:b/>
          <w:sz w:val="18"/>
          <w:szCs w:val="18"/>
          <w:lang w:val="en-US"/>
        </w:rPr>
        <w:t>Abstract:</w:t>
      </w:r>
      <w:r w:rsidR="003E7789">
        <w:rPr>
          <w:rFonts w:ascii="Times New Roman" w:hAnsi="Times New Roman"/>
          <w:b/>
          <w:sz w:val="18"/>
          <w:szCs w:val="18"/>
          <w:lang w:val="en-US"/>
        </w:rPr>
        <w:t xml:space="preserve"> </w:t>
      </w:r>
      <w:r w:rsidR="00233313" w:rsidRPr="00233313">
        <w:rPr>
          <w:rFonts w:ascii="Times New Roman" w:hAnsi="Times New Roman"/>
          <w:bCs/>
          <w:i/>
          <w:sz w:val="18"/>
          <w:szCs w:val="18"/>
          <w:lang w:val="en-US"/>
        </w:rPr>
        <w:t xml:space="preserve">This  contribution  is  part  of  the  Debate  section  that  dialogues  with  the  two-part  paper  "The  Syntax  of Existential  Constructions"  by  Shlomo  Izre'el  from  Tel-Aviv  University  published  in  Volume  11  in  2022. In  this response  and  rejoinder  to  Izre'el'smonumental  paper  on  existential  constructions  in  spoken  Israeli  Hebrew,  </w:t>
      </w:r>
    </w:p>
    <w:bookmarkEnd w:id="0"/>
    <w:p w14:paraId="07C89195" w14:textId="4C9E5C75" w:rsidR="001572A3" w:rsidRPr="0098438D" w:rsidRDefault="001572A3" w:rsidP="003E7789">
      <w:pPr>
        <w:pBdr>
          <w:bottom w:val="single" w:sz="4" w:space="1" w:color="auto"/>
        </w:pBdr>
        <w:spacing w:line="240" w:lineRule="auto"/>
        <w:ind w:firstLine="0"/>
        <w:rPr>
          <w:rFonts w:ascii="Times New Roman" w:hAnsi="Times New Roman"/>
          <w:sz w:val="18"/>
          <w:szCs w:val="18"/>
          <w:lang w:val="en-US"/>
        </w:rPr>
      </w:pPr>
      <w:r w:rsidRPr="00166712">
        <w:rPr>
          <w:rFonts w:ascii="Times New Roman" w:hAnsi="Times New Roman"/>
          <w:b/>
          <w:sz w:val="18"/>
          <w:szCs w:val="18"/>
          <w:lang w:val="en-US"/>
        </w:rPr>
        <w:t>Keywords:</w:t>
      </w:r>
      <w:r w:rsidR="000E58D5">
        <w:rPr>
          <w:rFonts w:ascii="Times New Roman" w:hAnsi="Times New Roman"/>
          <w:sz w:val="18"/>
          <w:szCs w:val="18"/>
          <w:lang w:val="en-US"/>
        </w:rPr>
        <w:t xml:space="preserve"> </w:t>
      </w:r>
      <w:r w:rsidR="006C78BD">
        <w:rPr>
          <w:rFonts w:ascii="Times New Roman" w:hAnsi="Times New Roman"/>
          <w:sz w:val="18"/>
          <w:szCs w:val="18"/>
          <w:lang w:val="en-US"/>
        </w:rPr>
        <w:t>Existentials</w:t>
      </w:r>
      <w:r w:rsidR="003E7789">
        <w:rPr>
          <w:rFonts w:ascii="Times New Roman" w:hAnsi="Times New Roman"/>
          <w:sz w:val="18"/>
          <w:szCs w:val="18"/>
          <w:lang w:val="en-US"/>
        </w:rPr>
        <w:t xml:space="preserve">; </w:t>
      </w:r>
    </w:p>
    <w:p w14:paraId="5FC8A66A" w14:textId="13663497" w:rsidR="00C060EE" w:rsidRDefault="00BD1D93">
      <w:pPr>
        <w:spacing w:line="240" w:lineRule="auto"/>
        <w:ind w:firstLine="0"/>
        <w:jc w:val="left"/>
        <w:rPr>
          <w:rFonts w:ascii="Times New Roman" w:hAnsi="Times New Roman"/>
          <w:b/>
          <w:sz w:val="26"/>
          <w:szCs w:val="26"/>
          <w:lang w:val="en-US"/>
        </w:rPr>
      </w:pPr>
      <w:r>
        <w:rPr>
          <w:noProof/>
          <w:lang w:val="en-US"/>
        </w:rPr>
        <w:drawing>
          <wp:anchor distT="0" distB="0" distL="114300" distR="114300" simplePos="0" relativeHeight="251660288" behindDoc="1" locked="0" layoutInCell="1" allowOverlap="1" wp14:anchorId="25BD26DC" wp14:editId="52FC4B4A">
            <wp:simplePos x="0" y="0"/>
            <wp:positionH relativeFrom="column">
              <wp:posOffset>6350</wp:posOffset>
            </wp:positionH>
            <wp:positionV relativeFrom="paragraph">
              <wp:posOffset>3117685</wp:posOffset>
            </wp:positionV>
            <wp:extent cx="835025" cy="291465"/>
            <wp:effectExtent l="0" t="0" r="3175" b="0"/>
            <wp:wrapTight wrapText="bothSides">
              <wp:wrapPolygon edited="0">
                <wp:start x="0" y="0"/>
                <wp:lineTo x="0" y="19765"/>
                <wp:lineTo x="21189" y="19765"/>
                <wp:lineTo x="21189" y="0"/>
                <wp:lineTo x="0" y="0"/>
              </wp:wrapPolygon>
            </wp:wrapTight>
            <wp:docPr id="13" name="Imagem 1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025" cy="291465"/>
                    </a:xfrm>
                    <a:prstGeom prst="rect">
                      <a:avLst/>
                    </a:prstGeom>
                    <a:noFill/>
                    <a:ln>
                      <a:noFill/>
                    </a:ln>
                  </pic:spPr>
                </pic:pic>
              </a:graphicData>
            </a:graphic>
          </wp:anchor>
        </w:drawing>
      </w:r>
      <w:r w:rsidR="00C060EE">
        <w:rPr>
          <w:rFonts w:ascii="Times New Roman" w:hAnsi="Times New Roman"/>
          <w:b/>
          <w:sz w:val="26"/>
          <w:szCs w:val="26"/>
          <w:lang w:val="en-US"/>
        </w:rPr>
        <w:br w:type="page"/>
      </w:r>
    </w:p>
    <w:p w14:paraId="46119E91" w14:textId="64EFEA22" w:rsidR="00D65E79" w:rsidRPr="00044A64" w:rsidRDefault="00D65E79" w:rsidP="00D670A5">
      <w:pPr>
        <w:spacing w:after="120"/>
        <w:ind w:firstLine="0"/>
        <w:rPr>
          <w:rFonts w:ascii="Times New Roman" w:hAnsi="Times New Roman"/>
          <w:sz w:val="18"/>
          <w:szCs w:val="18"/>
          <w:lang w:val="en-US"/>
        </w:rPr>
      </w:pPr>
      <w:r w:rsidRPr="0098438D">
        <w:rPr>
          <w:rFonts w:ascii="Times New Roman" w:hAnsi="Times New Roman"/>
          <w:b/>
          <w:sz w:val="26"/>
          <w:szCs w:val="26"/>
          <w:lang w:val="en-US"/>
        </w:rPr>
        <w:lastRenderedPageBreak/>
        <w:t xml:space="preserve">1 </w:t>
      </w:r>
      <w:r>
        <w:rPr>
          <w:rFonts w:ascii="Times New Roman" w:hAnsi="Times New Roman"/>
          <w:b/>
          <w:sz w:val="26"/>
          <w:szCs w:val="26"/>
          <w:lang w:val="en-US"/>
        </w:rPr>
        <w:t>Introduction</w:t>
      </w:r>
    </w:p>
    <w:p w14:paraId="19BAD357" w14:textId="19591D83" w:rsidR="002568B5" w:rsidRPr="002568B5" w:rsidRDefault="007D3592" w:rsidP="002568B5">
      <w:pPr>
        <w:ind w:firstLine="0"/>
        <w:rPr>
          <w:rFonts w:ascii="Times New Roman" w:hAnsi="Times New Roman"/>
          <w:lang w:val="en-US"/>
        </w:rPr>
      </w:pPr>
      <w:r w:rsidRPr="007D3592">
        <w:rPr>
          <w:rFonts w:ascii="Times New Roman" w:hAnsi="Times New Roman"/>
          <w:lang w:val="en-US"/>
        </w:rPr>
        <w:t>An old, recurrent metaphor represents writings as carcasses of speech and linguistic studies o</w:t>
      </w:r>
      <w:r w:rsidR="006869A1">
        <w:rPr>
          <w:rFonts w:ascii="Times New Roman" w:hAnsi="Times New Roman"/>
          <w:lang w:val="en-US"/>
        </w:rPr>
        <w:t>f</w:t>
      </w:r>
      <w:r w:rsidRPr="007D3592">
        <w:rPr>
          <w:rFonts w:ascii="Times New Roman" w:hAnsi="Times New Roman"/>
          <w:lang w:val="en-US"/>
        </w:rPr>
        <w:t xml:space="preserve"> written corpora as autopsies on oral language corpses (1). In case that is true, prosody would have probably been the first to perish.</w:t>
      </w:r>
    </w:p>
    <w:p w14:paraId="5732C5AA" w14:textId="785B5C90" w:rsidR="002568B5" w:rsidRDefault="002568B5" w:rsidP="002568B5">
      <w:pPr>
        <w:rPr>
          <w:rFonts w:ascii="Times New Roman" w:hAnsi="Times New Roman"/>
          <w:lang w:val="en-US"/>
        </w:rPr>
      </w:pPr>
      <w:r w:rsidRPr="002568B5">
        <w:rPr>
          <w:rFonts w:ascii="Times New Roman" w:hAnsi="Times New Roman"/>
          <w:lang w:val="en-US"/>
        </w:rPr>
        <w:t>Prosody, as stated in Barbosa and Raso</w:t>
      </w:r>
      <w:r w:rsidR="005241CD">
        <w:rPr>
          <w:rFonts w:ascii="Times New Roman" w:hAnsi="Times New Roman"/>
          <w:lang w:val="en-US"/>
        </w:rPr>
        <w:t xml:space="preserve"> (2)</w:t>
      </w:r>
      <w:r w:rsidRPr="002568B5">
        <w:rPr>
          <w:rFonts w:ascii="Times New Roman" w:hAnsi="Times New Roman"/>
          <w:lang w:val="en-US"/>
        </w:rPr>
        <w:t xml:space="preserve">, is "absent from writing in its acoustic manifestation, except for mere indications inferred from punctuation marks". </w:t>
      </w:r>
      <w:r w:rsidR="00B9091D">
        <w:rPr>
          <w:rFonts w:ascii="Times New Roman" w:hAnsi="Times New Roman"/>
          <w:lang w:val="en-US"/>
        </w:rPr>
        <w:t>In such manner</w:t>
      </w:r>
      <w:r w:rsidRPr="002568B5">
        <w:rPr>
          <w:rFonts w:ascii="Times New Roman" w:hAnsi="Times New Roman"/>
          <w:lang w:val="en-US"/>
        </w:rPr>
        <w:t xml:space="preserve">, how can readers bring written texts back to life without making them look like </w:t>
      </w:r>
      <w:r w:rsidR="00B06855">
        <w:rPr>
          <w:rFonts w:ascii="Times New Roman" w:hAnsi="Times New Roman"/>
          <w:lang w:val="en-US"/>
        </w:rPr>
        <w:t xml:space="preserve">dysprosodic </w:t>
      </w:r>
      <w:r w:rsidRPr="002568B5">
        <w:rPr>
          <w:rFonts w:ascii="Times New Roman" w:hAnsi="Times New Roman"/>
          <w:lang w:val="en-US"/>
        </w:rPr>
        <w:t>zombies? Or can they?</w:t>
      </w:r>
      <w:r w:rsidR="00B9091D">
        <w:rPr>
          <w:rFonts w:ascii="Times New Roman" w:hAnsi="Times New Roman"/>
          <w:lang w:val="en-US"/>
        </w:rPr>
        <w:t xml:space="preserve"> </w:t>
      </w:r>
      <w:r w:rsidR="00D52CF3">
        <w:rPr>
          <w:rFonts w:ascii="Times New Roman" w:hAnsi="Times New Roman"/>
          <w:lang w:val="en-US"/>
        </w:rPr>
        <w:t xml:space="preserve">It applies </w:t>
      </w:r>
      <w:r w:rsidRPr="002568B5">
        <w:rPr>
          <w:rFonts w:ascii="Times New Roman" w:hAnsi="Times New Roman"/>
          <w:lang w:val="en-US"/>
        </w:rPr>
        <w:t xml:space="preserve">to both silent and oral reading. In silent reading, readers move their eyes backward about ten percent of the time, and these backward saccades reveal some difficulties with the task of speech reconstitution </w:t>
      </w:r>
      <w:r w:rsidR="001E5CEF">
        <w:rPr>
          <w:rFonts w:ascii="Times New Roman" w:hAnsi="Times New Roman"/>
          <w:lang w:val="en-US"/>
        </w:rPr>
        <w:t>(3)</w:t>
      </w:r>
      <w:r w:rsidRPr="002568B5">
        <w:rPr>
          <w:rFonts w:ascii="Times New Roman" w:hAnsi="Times New Roman"/>
          <w:lang w:val="en-US"/>
        </w:rPr>
        <w:t>. In oral reading (reading aloud), the struggle surface</w:t>
      </w:r>
      <w:r w:rsidR="00B06855">
        <w:rPr>
          <w:rFonts w:ascii="Times New Roman" w:hAnsi="Times New Roman"/>
          <w:lang w:val="en-US"/>
        </w:rPr>
        <w:t>s</w:t>
      </w:r>
      <w:r w:rsidRPr="002568B5">
        <w:rPr>
          <w:rFonts w:ascii="Times New Roman" w:hAnsi="Times New Roman"/>
          <w:lang w:val="en-US"/>
        </w:rPr>
        <w:t xml:space="preserve"> as incongruences between the written and the spoken text at the segmental (word) and the suprasegmental (prosodic) levels of speech.</w:t>
      </w:r>
    </w:p>
    <w:p w14:paraId="0A7F8B6F" w14:textId="7F28CB1A" w:rsidR="00AC5382" w:rsidRPr="00AC5382" w:rsidRDefault="00AC5382" w:rsidP="00AC5382">
      <w:pPr>
        <w:rPr>
          <w:rFonts w:ascii="Times New Roman" w:hAnsi="Times New Roman"/>
          <w:lang w:val="en-US"/>
        </w:rPr>
      </w:pPr>
      <w:r w:rsidRPr="00AC5382">
        <w:rPr>
          <w:rFonts w:ascii="Times New Roman" w:hAnsi="Times New Roman"/>
          <w:lang w:val="en-US"/>
        </w:rPr>
        <w:t>Reading aloud is not equivalent to spontaneous speech. The end results of both processes may seem comparable, but their cognitive innings are not.</w:t>
      </w:r>
      <w:r>
        <w:rPr>
          <w:rFonts w:ascii="Times New Roman" w:hAnsi="Times New Roman"/>
          <w:lang w:val="en-US"/>
        </w:rPr>
        <w:t xml:space="preserve"> </w:t>
      </w:r>
      <w:r w:rsidRPr="00AC5382">
        <w:rPr>
          <w:rFonts w:ascii="Times New Roman" w:hAnsi="Times New Roman"/>
          <w:lang w:val="en-US"/>
        </w:rPr>
        <w:t xml:space="preserve">The first noticeable difference is the material each task handles. Spontaneous speech handles "thoughts" (in a broad sense) while reading aloud handles graphic representations of oneself's or someone else's "thoughts". The graphic representations are not first-hand personifications of "thoughts," but </w:t>
      </w:r>
      <w:r w:rsidR="00C430D3">
        <w:rPr>
          <w:rFonts w:ascii="Times New Roman" w:hAnsi="Times New Roman"/>
          <w:lang w:val="en-US"/>
        </w:rPr>
        <w:t xml:space="preserve">their </w:t>
      </w:r>
      <w:r w:rsidRPr="00AC5382">
        <w:rPr>
          <w:rFonts w:ascii="Times New Roman" w:hAnsi="Times New Roman"/>
          <w:lang w:val="en-US"/>
        </w:rPr>
        <w:t xml:space="preserve">third-hand versions realized first as overt or inner speech and only then as a written text. </w:t>
      </w:r>
    </w:p>
    <w:p w14:paraId="5A14D878" w14:textId="31E01B4D" w:rsidR="00AC5382" w:rsidRPr="00AC5382" w:rsidRDefault="00AC5382" w:rsidP="00AC5382">
      <w:pPr>
        <w:rPr>
          <w:rFonts w:ascii="Times New Roman" w:hAnsi="Times New Roman"/>
          <w:lang w:val="en-US"/>
        </w:rPr>
      </w:pPr>
      <w:r w:rsidRPr="00AC5382">
        <w:rPr>
          <w:rFonts w:ascii="Times New Roman" w:hAnsi="Times New Roman"/>
          <w:lang w:val="en-US"/>
        </w:rPr>
        <w:t>The second difference is that spontaneous speech predates reading by a long stretch of evolutionary time. Reading and writing are man-made artifacts; late cultural devices human brains are not hardwired to deal with. In order to learn how to read, human brains seem to "recycle" visual neurons in the left occipitotemporal region - "the brain's letterbox" - to recognize letters and words in both alphabetic and non-alphabetic (e.g., Chinese and Japanese characters) writing systems (</w:t>
      </w:r>
      <w:r w:rsidR="00D33B3A">
        <w:rPr>
          <w:rFonts w:ascii="Times New Roman" w:hAnsi="Times New Roman"/>
          <w:lang w:val="en-US"/>
        </w:rPr>
        <w:t>4</w:t>
      </w:r>
      <w:r w:rsidR="00AA46C0">
        <w:rPr>
          <w:rFonts w:ascii="Times New Roman" w:hAnsi="Times New Roman"/>
          <w:lang w:val="en-US"/>
        </w:rPr>
        <w:t>)</w:t>
      </w:r>
      <w:r w:rsidRPr="00AC5382">
        <w:rPr>
          <w:rFonts w:ascii="Times New Roman" w:hAnsi="Times New Roman"/>
          <w:lang w:val="en-US"/>
        </w:rPr>
        <w:t>.</w:t>
      </w:r>
    </w:p>
    <w:p w14:paraId="63FAFC51" w14:textId="527054D0" w:rsidR="00AC5382" w:rsidRPr="002568B5" w:rsidRDefault="00AC5382" w:rsidP="00AC5382">
      <w:pPr>
        <w:rPr>
          <w:rFonts w:ascii="Times New Roman" w:hAnsi="Times New Roman"/>
          <w:lang w:val="en-US"/>
        </w:rPr>
      </w:pPr>
      <w:r w:rsidRPr="00AC5382">
        <w:rPr>
          <w:rFonts w:ascii="Times New Roman" w:hAnsi="Times New Roman"/>
          <w:lang w:val="en-US"/>
        </w:rPr>
        <w:t xml:space="preserve">The third difference we chose to mention is that while spontaneous speech is closely knitted to the meanings of what is said, reading aloud may be disconnected from the semantics of the text. </w:t>
      </w:r>
      <w:r w:rsidR="000D6B3A">
        <w:rPr>
          <w:rFonts w:ascii="Times New Roman" w:hAnsi="Times New Roman"/>
          <w:lang w:val="en-US"/>
        </w:rPr>
        <w:t>In reading, t</w:t>
      </w:r>
      <w:r w:rsidRPr="00AC5382">
        <w:rPr>
          <w:rFonts w:ascii="Times New Roman" w:hAnsi="Times New Roman"/>
          <w:lang w:val="en-US"/>
        </w:rPr>
        <w:t>he pathways from the written input to the spoken output may, or may not, access the meaning</w:t>
      </w:r>
      <w:r w:rsidR="005820A3">
        <w:rPr>
          <w:rFonts w:ascii="Times New Roman" w:hAnsi="Times New Roman"/>
          <w:lang w:val="en-US"/>
        </w:rPr>
        <w:t>s</w:t>
      </w:r>
      <w:r w:rsidRPr="00AC5382">
        <w:rPr>
          <w:rFonts w:ascii="Times New Roman" w:hAnsi="Times New Roman"/>
          <w:lang w:val="en-US"/>
        </w:rPr>
        <w:t xml:space="preserve"> of words, phrases, clauses, sentences, </w:t>
      </w:r>
      <w:r w:rsidR="005820A3">
        <w:rPr>
          <w:rFonts w:ascii="Times New Roman" w:hAnsi="Times New Roman"/>
          <w:lang w:val="en-US"/>
        </w:rPr>
        <w:t xml:space="preserve">or </w:t>
      </w:r>
      <w:r w:rsidRPr="00AC5382">
        <w:rPr>
          <w:rFonts w:ascii="Times New Roman" w:hAnsi="Times New Roman"/>
          <w:lang w:val="en-US"/>
        </w:rPr>
        <w:t>discourse. When meanings are accessed, the access may be incomplete (only some words, or some clauses, and so on); and when meanings are not accessed, the cognitive route may go straight from orthographic to phonological units without even recruiting the lexicon. That has been called the dual-route model of reading (</w:t>
      </w:r>
      <w:r w:rsidR="00D33B3A">
        <w:rPr>
          <w:rFonts w:ascii="Times New Roman" w:hAnsi="Times New Roman"/>
          <w:lang w:val="en-US"/>
        </w:rPr>
        <w:t>5</w:t>
      </w:r>
      <w:r w:rsidRPr="00AC5382">
        <w:rPr>
          <w:rFonts w:ascii="Times New Roman" w:hAnsi="Times New Roman"/>
          <w:lang w:val="en-US"/>
        </w:rPr>
        <w:t>).</w:t>
      </w:r>
    </w:p>
    <w:p w14:paraId="4B53842E" w14:textId="4A01AC7B" w:rsidR="007E44C3" w:rsidRDefault="002568B5" w:rsidP="002568B5">
      <w:pPr>
        <w:rPr>
          <w:rFonts w:ascii="Times New Roman" w:hAnsi="Times New Roman"/>
          <w:lang w:val="en-US"/>
        </w:rPr>
      </w:pPr>
      <w:r w:rsidRPr="002568B5">
        <w:rPr>
          <w:rFonts w:ascii="Times New Roman" w:hAnsi="Times New Roman"/>
          <w:lang w:val="en-US"/>
        </w:rPr>
        <w:t xml:space="preserve">Reading aloud </w:t>
      </w:r>
      <w:r w:rsidR="00C430D3">
        <w:rPr>
          <w:rFonts w:ascii="Times New Roman" w:hAnsi="Times New Roman"/>
          <w:lang w:val="en-US"/>
        </w:rPr>
        <w:t xml:space="preserve">performance </w:t>
      </w:r>
      <w:r w:rsidRPr="002568B5">
        <w:rPr>
          <w:rFonts w:ascii="Times New Roman" w:hAnsi="Times New Roman"/>
          <w:lang w:val="en-US"/>
        </w:rPr>
        <w:t xml:space="preserve">has inspired some thinking and researching, and much of it is related to the acquisition and development of reading abilities in students </w:t>
      </w:r>
      <w:r w:rsidR="004768D7">
        <w:rPr>
          <w:rFonts w:ascii="Times New Roman" w:hAnsi="Times New Roman"/>
          <w:lang w:val="en-US"/>
        </w:rPr>
        <w:t>(</w:t>
      </w:r>
      <w:r w:rsidR="00D33B3A">
        <w:rPr>
          <w:rFonts w:ascii="Times New Roman" w:hAnsi="Times New Roman"/>
          <w:lang w:val="en-US"/>
        </w:rPr>
        <w:t>6</w:t>
      </w:r>
      <w:r w:rsidR="004768D7">
        <w:rPr>
          <w:rFonts w:ascii="Times New Roman" w:hAnsi="Times New Roman"/>
          <w:lang w:val="en-US"/>
        </w:rPr>
        <w:t xml:space="preserve">, </w:t>
      </w:r>
      <w:r w:rsidR="00F81067">
        <w:rPr>
          <w:rFonts w:ascii="Times New Roman" w:hAnsi="Times New Roman"/>
          <w:lang w:val="en-US"/>
        </w:rPr>
        <w:t>7</w:t>
      </w:r>
      <w:r w:rsidR="004768D7">
        <w:rPr>
          <w:rFonts w:ascii="Times New Roman" w:hAnsi="Times New Roman"/>
          <w:lang w:val="en-US"/>
        </w:rPr>
        <w:t>)</w:t>
      </w:r>
      <w:r w:rsidRPr="002568B5">
        <w:rPr>
          <w:rFonts w:ascii="Times New Roman" w:hAnsi="Times New Roman"/>
          <w:lang w:val="en-US"/>
        </w:rPr>
        <w:t xml:space="preserve">. Proficient readers, on the other hand, have received much less attention. </w:t>
      </w:r>
      <w:r w:rsidR="001F294A" w:rsidRPr="001F294A">
        <w:rPr>
          <w:rFonts w:ascii="Times New Roman" w:hAnsi="Times New Roman"/>
          <w:lang w:val="en-US"/>
        </w:rPr>
        <w:t>Why is that? Is it because their oral readings are primarily good, fluent, and congruent, or just because they are less incongruent, less disfluent, and less bad?</w:t>
      </w:r>
      <w:r w:rsidR="00191BD8">
        <w:rPr>
          <w:rFonts w:ascii="Times New Roman" w:hAnsi="Times New Roman"/>
          <w:lang w:val="en-US"/>
        </w:rPr>
        <w:t xml:space="preserve"> </w:t>
      </w:r>
      <w:r w:rsidR="007E44C3" w:rsidRPr="007E44C3">
        <w:rPr>
          <w:rFonts w:ascii="Times New Roman" w:hAnsi="Times New Roman"/>
          <w:lang w:val="en-US"/>
        </w:rPr>
        <w:t>In any case, prosodic features, which are "absent from writing in its acoustic manifestation", and speech segmentation, which depends heavily on prosody (</w:t>
      </w:r>
      <w:r w:rsidR="00657FB4">
        <w:rPr>
          <w:rFonts w:ascii="Times New Roman" w:hAnsi="Times New Roman"/>
          <w:lang w:val="en-US"/>
        </w:rPr>
        <w:t>8</w:t>
      </w:r>
      <w:r w:rsidR="007E44C3" w:rsidRPr="007E44C3">
        <w:rPr>
          <w:rFonts w:ascii="Times New Roman" w:hAnsi="Times New Roman"/>
          <w:lang w:val="en-US"/>
        </w:rPr>
        <w:t>), would be strong candidates for incongruences.</w:t>
      </w:r>
    </w:p>
    <w:p w14:paraId="19DFC305" w14:textId="100638C6" w:rsidR="002568B5" w:rsidRPr="002568B5" w:rsidRDefault="002568B5" w:rsidP="002568B5">
      <w:pPr>
        <w:rPr>
          <w:rFonts w:ascii="Times New Roman" w:hAnsi="Times New Roman"/>
          <w:lang w:val="en-US"/>
        </w:rPr>
      </w:pPr>
      <w:r w:rsidRPr="002568B5">
        <w:rPr>
          <w:rFonts w:ascii="Times New Roman" w:hAnsi="Times New Roman"/>
          <w:lang w:val="en-US"/>
        </w:rPr>
        <w:t>Speech, and oral reading, are not continuous flows of sound and information. Instead, prosodic boundaries segment them into noticeable units that may have syntactic, pragmatic, and cognitive purposes. Listeners can perceive and discriminate</w:t>
      </w:r>
      <w:r w:rsidR="00191BD8">
        <w:rPr>
          <w:rFonts w:ascii="Times New Roman" w:hAnsi="Times New Roman"/>
          <w:lang w:val="en-US"/>
        </w:rPr>
        <w:t>,</w:t>
      </w:r>
      <w:r w:rsidRPr="002568B5">
        <w:rPr>
          <w:rFonts w:ascii="Times New Roman" w:hAnsi="Times New Roman"/>
          <w:lang w:val="en-US"/>
        </w:rPr>
        <w:t xml:space="preserve"> with a high degree of inter-rater consistency</w:t>
      </w:r>
      <w:r w:rsidR="00191BD8">
        <w:rPr>
          <w:rFonts w:ascii="Times New Roman" w:hAnsi="Times New Roman"/>
          <w:lang w:val="en-US"/>
        </w:rPr>
        <w:t>,</w:t>
      </w:r>
      <w:r w:rsidRPr="002568B5">
        <w:rPr>
          <w:rFonts w:ascii="Times New Roman" w:hAnsi="Times New Roman"/>
          <w:lang w:val="en-US"/>
        </w:rPr>
        <w:t xml:space="preserve"> between two broad types of prosodic boundaries - terminal and non-terminal </w:t>
      </w:r>
      <w:r w:rsidR="00A673D8">
        <w:rPr>
          <w:rFonts w:ascii="Times New Roman" w:hAnsi="Times New Roman"/>
          <w:lang w:val="en-US"/>
        </w:rPr>
        <w:t>(</w:t>
      </w:r>
      <w:r w:rsidR="00657FB4">
        <w:rPr>
          <w:rFonts w:ascii="Times New Roman" w:hAnsi="Times New Roman"/>
          <w:lang w:val="en-US"/>
        </w:rPr>
        <w:t>9</w:t>
      </w:r>
      <w:r w:rsidR="00A673D8">
        <w:rPr>
          <w:rFonts w:ascii="Times New Roman" w:hAnsi="Times New Roman"/>
          <w:lang w:val="en-US"/>
        </w:rPr>
        <w:t>)</w:t>
      </w:r>
      <w:r w:rsidRPr="002568B5">
        <w:rPr>
          <w:rFonts w:ascii="Times New Roman" w:hAnsi="Times New Roman"/>
          <w:lang w:val="en-US"/>
        </w:rPr>
        <w:t>. The units that each boundary bounds can be interpreted at the discourse level as information modules (non-terminal boundaries) vs. utterances (terminal boundaries), corresponding, at the syntactic level, to phrase</w:t>
      </w:r>
      <w:r w:rsidR="007E44C3">
        <w:rPr>
          <w:rFonts w:ascii="Times New Roman" w:hAnsi="Times New Roman"/>
          <w:lang w:val="en-US"/>
        </w:rPr>
        <w:t>s</w:t>
      </w:r>
      <w:r w:rsidRPr="002568B5">
        <w:rPr>
          <w:rFonts w:ascii="Times New Roman" w:hAnsi="Times New Roman"/>
          <w:lang w:val="en-US"/>
        </w:rPr>
        <w:t>/clause</w:t>
      </w:r>
      <w:r w:rsidR="007E44C3">
        <w:rPr>
          <w:rFonts w:ascii="Times New Roman" w:hAnsi="Times New Roman"/>
          <w:lang w:val="en-US"/>
        </w:rPr>
        <w:t>s</w:t>
      </w:r>
      <w:r w:rsidRPr="002568B5">
        <w:rPr>
          <w:rFonts w:ascii="Times New Roman" w:hAnsi="Times New Roman"/>
          <w:lang w:val="en-US"/>
        </w:rPr>
        <w:t xml:space="preserve"> vs. sentence</w:t>
      </w:r>
      <w:r w:rsidR="007E44C3">
        <w:rPr>
          <w:rFonts w:ascii="Times New Roman" w:hAnsi="Times New Roman"/>
          <w:lang w:val="en-US"/>
        </w:rPr>
        <w:t>s</w:t>
      </w:r>
      <w:r w:rsidRPr="002568B5">
        <w:rPr>
          <w:rFonts w:ascii="Times New Roman" w:hAnsi="Times New Roman"/>
          <w:lang w:val="en-US"/>
        </w:rPr>
        <w:t xml:space="preserve"> </w:t>
      </w:r>
      <w:r w:rsidR="00A673D8">
        <w:rPr>
          <w:rFonts w:ascii="Times New Roman" w:hAnsi="Times New Roman"/>
          <w:lang w:val="en-US"/>
        </w:rPr>
        <w:t>(</w:t>
      </w:r>
      <w:r w:rsidR="00657FB4">
        <w:rPr>
          <w:rFonts w:ascii="Times New Roman" w:hAnsi="Times New Roman"/>
          <w:lang w:val="en-US"/>
        </w:rPr>
        <w:t>8</w:t>
      </w:r>
      <w:r w:rsidR="00A673D8">
        <w:rPr>
          <w:rFonts w:ascii="Times New Roman" w:hAnsi="Times New Roman"/>
          <w:lang w:val="en-US"/>
        </w:rPr>
        <w:t>).</w:t>
      </w:r>
      <w:r w:rsidR="006130BE">
        <w:rPr>
          <w:rFonts w:ascii="Times New Roman" w:hAnsi="Times New Roman"/>
          <w:lang w:val="en-US"/>
        </w:rPr>
        <w:t xml:space="preserve"> </w:t>
      </w:r>
      <w:r w:rsidR="00833CEB" w:rsidRPr="00833CEB">
        <w:rPr>
          <w:rFonts w:ascii="Times New Roman" w:hAnsi="Times New Roman"/>
          <w:lang w:val="en-US"/>
        </w:rPr>
        <w:t>As demonstrated in spoken corpora of many languages (</w:t>
      </w:r>
      <w:r w:rsidR="00657FB4">
        <w:rPr>
          <w:rFonts w:ascii="Times New Roman" w:hAnsi="Times New Roman"/>
          <w:lang w:val="en-US"/>
        </w:rPr>
        <w:t>10</w:t>
      </w:r>
      <w:r w:rsidR="00833CEB" w:rsidRPr="00833CEB">
        <w:rPr>
          <w:rFonts w:ascii="Times New Roman" w:hAnsi="Times New Roman"/>
          <w:lang w:val="en-US"/>
        </w:rPr>
        <w:t xml:space="preserve">), utterances may be verbless in as much as one-third of their occurrences. </w:t>
      </w:r>
      <w:r w:rsidR="00833CEB" w:rsidRPr="00833CEB">
        <w:rPr>
          <w:rFonts w:ascii="Times New Roman" w:hAnsi="Times New Roman"/>
          <w:lang w:val="en-US"/>
        </w:rPr>
        <w:lastRenderedPageBreak/>
        <w:t>Although we do not expect to see as many (or any) verbless sentences in written corpora, they should not be proscribed as legitimate autonomous linguistic units in oral reading in the appropriate linguistic, pragmatic, and prosodic context.</w:t>
      </w:r>
    </w:p>
    <w:p w14:paraId="38494739" w14:textId="77777777" w:rsidR="002568B5" w:rsidRPr="002568B5" w:rsidRDefault="002568B5" w:rsidP="002568B5">
      <w:pPr>
        <w:rPr>
          <w:rFonts w:ascii="Times New Roman" w:hAnsi="Times New Roman"/>
          <w:lang w:val="en-US"/>
        </w:rPr>
      </w:pPr>
      <w:r w:rsidRPr="002568B5">
        <w:rPr>
          <w:rFonts w:ascii="Times New Roman" w:hAnsi="Times New Roman"/>
          <w:lang w:val="en-US"/>
        </w:rPr>
        <w:t>If oral readers segment speech incongruently, they forge incongruent boundaries and units, and listeners with access to the written text should be able to identify the incongruences between the writing and the reading. The first question we ask is if listeners can reliably identify incongruent boundaries/units in oral reading. If they could, we would like to know why do readers produce those incongruent boundaries/units.</w:t>
      </w:r>
    </w:p>
    <w:p w14:paraId="5EE74B3E" w14:textId="28CD65B5" w:rsidR="002568B5" w:rsidRPr="002568B5" w:rsidRDefault="002568B5" w:rsidP="002568B5">
      <w:pPr>
        <w:rPr>
          <w:rFonts w:ascii="Times New Roman" w:hAnsi="Times New Roman"/>
          <w:lang w:val="en-US"/>
        </w:rPr>
      </w:pPr>
      <w:r w:rsidRPr="002568B5">
        <w:rPr>
          <w:rFonts w:ascii="Times New Roman" w:hAnsi="Times New Roman"/>
          <w:lang w:val="en-US"/>
        </w:rPr>
        <w:t xml:space="preserve">It is legitimate to guess that incongruent units result from some sort of language processing difficulty. For example, when a reader is reading a sentence, he may, at first, not know </w:t>
      </w:r>
      <w:r w:rsidR="006279AE">
        <w:rPr>
          <w:rFonts w:ascii="Times New Roman" w:hAnsi="Times New Roman"/>
          <w:lang w:val="en-US"/>
        </w:rPr>
        <w:t>“</w:t>
      </w:r>
      <w:r w:rsidRPr="002568B5">
        <w:rPr>
          <w:rFonts w:ascii="Times New Roman" w:hAnsi="Times New Roman"/>
          <w:lang w:val="en-US"/>
        </w:rPr>
        <w:t>what</w:t>
      </w:r>
      <w:r w:rsidR="006279AE">
        <w:rPr>
          <w:rFonts w:ascii="Times New Roman" w:hAnsi="Times New Roman"/>
          <w:lang w:val="en-US"/>
        </w:rPr>
        <w:t>”</w:t>
      </w:r>
      <w:r w:rsidRPr="002568B5">
        <w:rPr>
          <w:rFonts w:ascii="Times New Roman" w:hAnsi="Times New Roman"/>
          <w:lang w:val="en-US"/>
        </w:rPr>
        <w:t xml:space="preserve"> or </w:t>
      </w:r>
      <w:r w:rsidR="006279AE">
        <w:rPr>
          <w:rFonts w:ascii="Times New Roman" w:hAnsi="Times New Roman"/>
          <w:lang w:val="en-US"/>
        </w:rPr>
        <w:t>“</w:t>
      </w:r>
      <w:r w:rsidRPr="002568B5">
        <w:rPr>
          <w:rFonts w:ascii="Times New Roman" w:hAnsi="Times New Roman"/>
          <w:lang w:val="en-US"/>
        </w:rPr>
        <w:t>whom</w:t>
      </w:r>
      <w:r w:rsidR="006279AE">
        <w:rPr>
          <w:rFonts w:ascii="Times New Roman" w:hAnsi="Times New Roman"/>
          <w:lang w:val="en-US"/>
        </w:rPr>
        <w:t>”</w:t>
      </w:r>
      <w:r w:rsidRPr="002568B5">
        <w:rPr>
          <w:rFonts w:ascii="Times New Roman" w:hAnsi="Times New Roman"/>
          <w:lang w:val="en-US"/>
        </w:rPr>
        <w:t xml:space="preserve"> that sentence is about. As every sentence should ordinarily talk about </w:t>
      </w:r>
      <w:r w:rsidR="006279AE">
        <w:rPr>
          <w:rFonts w:ascii="Times New Roman" w:hAnsi="Times New Roman"/>
          <w:lang w:val="en-US"/>
        </w:rPr>
        <w:t>“</w:t>
      </w:r>
      <w:r w:rsidRPr="002568B5">
        <w:rPr>
          <w:rFonts w:ascii="Times New Roman" w:hAnsi="Times New Roman"/>
          <w:lang w:val="en-US"/>
        </w:rPr>
        <w:t>who is doing what</w:t>
      </w:r>
      <w:r w:rsidR="006279AE">
        <w:rPr>
          <w:rFonts w:ascii="Times New Roman" w:hAnsi="Times New Roman"/>
          <w:lang w:val="en-US"/>
        </w:rPr>
        <w:t>”</w:t>
      </w:r>
      <w:r w:rsidRPr="002568B5">
        <w:rPr>
          <w:rFonts w:ascii="Times New Roman" w:hAnsi="Times New Roman"/>
          <w:lang w:val="en-US"/>
        </w:rPr>
        <w:t xml:space="preserve">, that information constitutes relevant semantic knowledge that should translate into coherent units and prosodic boundaries. Bornkessel-Schlesewsky </w:t>
      </w:r>
      <w:r w:rsidR="007C0D5D">
        <w:rPr>
          <w:rFonts w:ascii="Times New Roman" w:hAnsi="Times New Roman"/>
          <w:lang w:val="en-US"/>
        </w:rPr>
        <w:t>and</w:t>
      </w:r>
      <w:r w:rsidRPr="002568B5">
        <w:rPr>
          <w:rFonts w:ascii="Times New Roman" w:hAnsi="Times New Roman"/>
          <w:lang w:val="en-US"/>
        </w:rPr>
        <w:t xml:space="preserve"> Schlesewski (</w:t>
      </w:r>
      <w:r w:rsidR="00657FB4">
        <w:rPr>
          <w:rFonts w:ascii="Times New Roman" w:hAnsi="Times New Roman"/>
          <w:lang w:val="en-US"/>
        </w:rPr>
        <w:t>11</w:t>
      </w:r>
      <w:r w:rsidR="00167727">
        <w:rPr>
          <w:rFonts w:ascii="Times New Roman" w:hAnsi="Times New Roman"/>
          <w:lang w:val="en-US"/>
        </w:rPr>
        <w:t>)</w:t>
      </w:r>
      <w:r w:rsidRPr="002568B5">
        <w:rPr>
          <w:rFonts w:ascii="Times New Roman" w:hAnsi="Times New Roman"/>
          <w:lang w:val="en-US"/>
        </w:rPr>
        <w:t xml:space="preserve"> consider the "actor" in a sentence (the "who") to be a universal cardinal category "that provides an optimal and neurobiologically plausible solution to the demands of real-time information processing". According to their model, named "actor identification strategy", listeners/readers would search for prominence features associated with agenthood, identifying actors as prototypically human, animate, definite, first-person, nominative (in nominative-accusative languages), and positioned at the first argument position in sentences. </w:t>
      </w:r>
      <w:r w:rsidR="00191BD8">
        <w:rPr>
          <w:rFonts w:ascii="Times New Roman" w:hAnsi="Times New Roman"/>
          <w:lang w:val="en-US"/>
        </w:rPr>
        <w:t>P</w:t>
      </w:r>
      <w:r w:rsidRPr="002568B5">
        <w:rPr>
          <w:rFonts w:ascii="Times New Roman" w:hAnsi="Times New Roman"/>
          <w:lang w:val="en-US"/>
        </w:rPr>
        <w:t>redicate</w:t>
      </w:r>
      <w:r w:rsidR="00191BD8">
        <w:rPr>
          <w:rFonts w:ascii="Times New Roman" w:hAnsi="Times New Roman"/>
          <w:lang w:val="en-US"/>
        </w:rPr>
        <w:t>s</w:t>
      </w:r>
      <w:r w:rsidRPr="002568B5">
        <w:rPr>
          <w:rFonts w:ascii="Times New Roman" w:hAnsi="Times New Roman"/>
          <w:lang w:val="en-US"/>
        </w:rPr>
        <w:t xml:space="preserve"> - the "what" - would be inferred by exclusion.</w:t>
      </w:r>
    </w:p>
    <w:p w14:paraId="6A3E6EC0" w14:textId="2B02EF5E" w:rsidR="002568B5" w:rsidRPr="002568B5" w:rsidRDefault="00EB7045" w:rsidP="002568B5">
      <w:pPr>
        <w:rPr>
          <w:rFonts w:ascii="Times New Roman" w:hAnsi="Times New Roman"/>
          <w:lang w:val="en-US"/>
        </w:rPr>
      </w:pPr>
      <w:r>
        <w:rPr>
          <w:rFonts w:ascii="Times New Roman" w:hAnsi="Times New Roman"/>
          <w:lang w:val="en-US"/>
        </w:rPr>
        <w:t>O</w:t>
      </w:r>
      <w:r w:rsidR="002568B5" w:rsidRPr="002568B5">
        <w:rPr>
          <w:rFonts w:ascii="Times New Roman" w:hAnsi="Times New Roman"/>
          <w:lang w:val="en-US"/>
        </w:rPr>
        <w:t xml:space="preserve">ther source of semantic information that readers can access is the affiliation of the current sentence or segment with other sentences or segments in the discourse. </w:t>
      </w:r>
      <w:r w:rsidR="00191BD8" w:rsidRPr="00191BD8">
        <w:rPr>
          <w:rFonts w:ascii="Times New Roman" w:hAnsi="Times New Roman"/>
          <w:lang w:val="en-US"/>
        </w:rPr>
        <w:t>Grosz and Sidner (</w:t>
      </w:r>
      <w:r w:rsidR="00657FB4">
        <w:rPr>
          <w:rFonts w:ascii="Times New Roman" w:hAnsi="Times New Roman"/>
          <w:lang w:val="en-US"/>
        </w:rPr>
        <w:t>12</w:t>
      </w:r>
      <w:r w:rsidR="00191BD8" w:rsidRPr="00191BD8">
        <w:rPr>
          <w:rFonts w:ascii="Times New Roman" w:hAnsi="Times New Roman"/>
          <w:lang w:val="en-US"/>
        </w:rPr>
        <w:t xml:space="preserve">) proposed a well-known </w:t>
      </w:r>
      <w:r w:rsidR="006279AE">
        <w:rPr>
          <w:rFonts w:ascii="Times New Roman" w:hAnsi="Times New Roman"/>
          <w:lang w:val="en-US"/>
        </w:rPr>
        <w:t>“</w:t>
      </w:r>
      <w:r w:rsidR="00191BD8" w:rsidRPr="00191BD8">
        <w:rPr>
          <w:rFonts w:ascii="Times New Roman" w:hAnsi="Times New Roman"/>
          <w:lang w:val="en-US"/>
        </w:rPr>
        <w:t>computational theory of discourse structure</w:t>
      </w:r>
      <w:r w:rsidR="006279AE">
        <w:rPr>
          <w:rFonts w:ascii="Times New Roman" w:hAnsi="Times New Roman"/>
          <w:lang w:val="en-US"/>
        </w:rPr>
        <w:t>”</w:t>
      </w:r>
      <w:r w:rsidR="00191BD8" w:rsidRPr="00191BD8">
        <w:rPr>
          <w:rFonts w:ascii="Times New Roman" w:hAnsi="Times New Roman"/>
          <w:lang w:val="en-US"/>
        </w:rPr>
        <w:t xml:space="preserve"> to analyze these affiliations</w:t>
      </w:r>
      <w:r w:rsidR="002568B5" w:rsidRPr="002568B5">
        <w:rPr>
          <w:rFonts w:ascii="Times New Roman" w:hAnsi="Times New Roman"/>
          <w:lang w:val="en-US"/>
        </w:rPr>
        <w:t>, but it has some shortcomings when applied to oral reading. First of all, it includes every sentence and segment (current, previous, and forthcoming)</w:t>
      </w:r>
      <w:r w:rsidR="00191BD8">
        <w:rPr>
          <w:rFonts w:ascii="Times New Roman" w:hAnsi="Times New Roman"/>
          <w:lang w:val="en-US"/>
        </w:rPr>
        <w:t xml:space="preserve"> in discourses</w:t>
      </w:r>
      <w:r w:rsidR="002568B5" w:rsidRPr="002568B5">
        <w:rPr>
          <w:rFonts w:ascii="Times New Roman" w:hAnsi="Times New Roman"/>
          <w:lang w:val="en-US"/>
        </w:rPr>
        <w:t>, and readers</w:t>
      </w:r>
      <w:r w:rsidR="00863927">
        <w:rPr>
          <w:rFonts w:ascii="Times New Roman" w:hAnsi="Times New Roman"/>
          <w:lang w:val="en-US"/>
        </w:rPr>
        <w:t>, as a matter of fact,</w:t>
      </w:r>
      <w:r w:rsidR="002568B5" w:rsidRPr="002568B5">
        <w:rPr>
          <w:rFonts w:ascii="Times New Roman" w:hAnsi="Times New Roman"/>
          <w:lang w:val="en-US"/>
        </w:rPr>
        <w:t xml:space="preserve"> do not have access to forthcoming sentences or segments. Additionally, the</w:t>
      </w:r>
      <w:r w:rsidR="004B41C6">
        <w:rPr>
          <w:rFonts w:ascii="Times New Roman" w:hAnsi="Times New Roman"/>
          <w:lang w:val="en-US"/>
        </w:rPr>
        <w:t>y</w:t>
      </w:r>
      <w:r w:rsidR="002568B5" w:rsidRPr="002568B5">
        <w:rPr>
          <w:rFonts w:ascii="Times New Roman" w:hAnsi="Times New Roman"/>
          <w:lang w:val="en-US"/>
        </w:rPr>
        <w:t xml:space="preserve"> suggest</w:t>
      </w:r>
      <w:r w:rsidR="000C0088">
        <w:rPr>
          <w:rFonts w:ascii="Times New Roman" w:hAnsi="Times New Roman"/>
          <w:lang w:val="en-US"/>
        </w:rPr>
        <w:t>ed</w:t>
      </w:r>
      <w:r w:rsidR="002568B5" w:rsidRPr="002568B5">
        <w:rPr>
          <w:rFonts w:ascii="Times New Roman" w:hAnsi="Times New Roman"/>
          <w:lang w:val="en-US"/>
        </w:rPr>
        <w:t xml:space="preserve"> analyses</w:t>
      </w:r>
      <w:r w:rsidR="004B41C6">
        <w:rPr>
          <w:rFonts w:ascii="Times New Roman" w:hAnsi="Times New Roman"/>
          <w:lang w:val="en-US"/>
        </w:rPr>
        <w:t xml:space="preserve"> that</w:t>
      </w:r>
      <w:r w:rsidR="002568B5" w:rsidRPr="002568B5">
        <w:rPr>
          <w:rFonts w:ascii="Times New Roman" w:hAnsi="Times New Roman"/>
          <w:lang w:val="en-US"/>
        </w:rPr>
        <w:t xml:space="preserve"> are too subjective and may yield biased and conflicting results between judges. A less subjective approach would be to consider the semantic affiliations of the current sentence with</w:t>
      </w:r>
      <w:r>
        <w:rPr>
          <w:rFonts w:ascii="Times New Roman" w:hAnsi="Times New Roman"/>
          <w:lang w:val="en-US"/>
        </w:rPr>
        <w:t xml:space="preserve"> </w:t>
      </w:r>
      <w:r w:rsidR="002568B5" w:rsidRPr="002568B5">
        <w:rPr>
          <w:rFonts w:ascii="Times New Roman" w:hAnsi="Times New Roman"/>
          <w:lang w:val="en-US"/>
        </w:rPr>
        <w:t>the sentence that came just before it</w:t>
      </w:r>
      <w:r w:rsidR="000C0088">
        <w:rPr>
          <w:rFonts w:ascii="Times New Roman" w:hAnsi="Times New Roman"/>
          <w:lang w:val="en-US"/>
        </w:rPr>
        <w:t xml:space="preserve"> only</w:t>
      </w:r>
      <w:r w:rsidR="002568B5" w:rsidRPr="002568B5">
        <w:rPr>
          <w:rFonts w:ascii="Times New Roman" w:hAnsi="Times New Roman"/>
          <w:lang w:val="en-US"/>
        </w:rPr>
        <w:t xml:space="preserve">, as in the topic-focus (topic-comment, theme-rheme, etc.) approach </w:t>
      </w:r>
      <w:r w:rsidR="00AB2381">
        <w:rPr>
          <w:rFonts w:ascii="Times New Roman" w:hAnsi="Times New Roman"/>
          <w:lang w:val="en-US"/>
        </w:rPr>
        <w:t>(1</w:t>
      </w:r>
      <w:r w:rsidR="00657FB4">
        <w:rPr>
          <w:rFonts w:ascii="Times New Roman" w:hAnsi="Times New Roman"/>
          <w:lang w:val="en-US"/>
        </w:rPr>
        <w:t>3</w:t>
      </w:r>
      <w:r w:rsidR="00AB2381">
        <w:rPr>
          <w:rFonts w:ascii="Times New Roman" w:hAnsi="Times New Roman"/>
          <w:lang w:val="en-US"/>
        </w:rPr>
        <w:t>)</w:t>
      </w:r>
      <w:r w:rsidR="002568B5" w:rsidRPr="002568B5">
        <w:rPr>
          <w:rFonts w:ascii="Times New Roman" w:hAnsi="Times New Roman"/>
          <w:lang w:val="en-US"/>
        </w:rPr>
        <w:t>. A sentence that talks about something already known could have a better chance of being appropriately segmented.</w:t>
      </w:r>
    </w:p>
    <w:p w14:paraId="43785B2F" w14:textId="76A0EBAA" w:rsidR="00C75F48" w:rsidRDefault="0028639E" w:rsidP="002568B5">
      <w:pPr>
        <w:rPr>
          <w:rFonts w:ascii="Times New Roman" w:hAnsi="Times New Roman"/>
          <w:lang w:val="en-US"/>
        </w:rPr>
      </w:pPr>
      <w:r w:rsidRPr="0028639E">
        <w:rPr>
          <w:rFonts w:ascii="Times New Roman" w:hAnsi="Times New Roman"/>
          <w:lang w:val="en-US"/>
        </w:rPr>
        <w:t xml:space="preserve">A third possibility is that oral readers construct prosodic boundaries responding to linguistic features that are </w:t>
      </w:r>
      <w:r w:rsidR="00543FAC">
        <w:rPr>
          <w:rFonts w:ascii="Times New Roman" w:hAnsi="Times New Roman"/>
          <w:lang w:val="en-US"/>
        </w:rPr>
        <w:t xml:space="preserve">local and </w:t>
      </w:r>
      <w:r w:rsidRPr="0028639E">
        <w:rPr>
          <w:rFonts w:ascii="Times New Roman" w:hAnsi="Times New Roman"/>
          <w:lang w:val="en-US"/>
        </w:rPr>
        <w:t>narrowly focused.</w:t>
      </w:r>
      <w:r>
        <w:rPr>
          <w:rFonts w:ascii="Times New Roman" w:hAnsi="Times New Roman"/>
          <w:lang w:val="en-US"/>
        </w:rPr>
        <w:t xml:space="preserve"> </w:t>
      </w:r>
      <w:r w:rsidR="002568B5" w:rsidRPr="002568B5">
        <w:rPr>
          <w:rFonts w:ascii="Times New Roman" w:hAnsi="Times New Roman"/>
          <w:lang w:val="en-US"/>
        </w:rPr>
        <w:t xml:space="preserve">For example, since prosodic boundaries exist between words, the relation between adjacent words may have the upper hand when deciding to insert or not insert terminal or non-terminal boundaries. </w:t>
      </w:r>
      <w:r w:rsidR="00C75F48" w:rsidRPr="00C75F48">
        <w:rPr>
          <w:rFonts w:ascii="Times New Roman" w:hAnsi="Times New Roman"/>
          <w:lang w:val="en-US"/>
        </w:rPr>
        <w:t>From this angle, any word in a sentence might call for a prosodic boundary or not, and the verdict for a boundary insertion would take into account its relations with previous words in the same sentence and, eventually, some additional information from the discourse context.</w:t>
      </w:r>
    </w:p>
    <w:p w14:paraId="06B4E7F1" w14:textId="53E9FBFF" w:rsidR="008419D8" w:rsidRDefault="002B0F0D" w:rsidP="002568B5">
      <w:pPr>
        <w:rPr>
          <w:rFonts w:ascii="Times New Roman" w:hAnsi="Times New Roman"/>
          <w:lang w:val="en-US"/>
        </w:rPr>
      </w:pPr>
      <w:r w:rsidRPr="002B0F0D">
        <w:rPr>
          <w:rFonts w:ascii="Times New Roman" w:hAnsi="Times New Roman"/>
          <w:lang w:val="en-US"/>
        </w:rPr>
        <w:t xml:space="preserve">That brings us back to Izre'el’s ideas (8) about speech segmentation. A read sentence would be segmented into information modules or, apart from its terminal boundary, would not be segmented at all. At each word, the oral reader would decide if he inserts a prosodic boundary. If he judges the current word as the last one in an information module, he could insert a boundary. Otherwise, he would not do it. Additionally, if he thinks the word is not the last one in an information module, he presumes something is missing in the current speech segment. </w:t>
      </w:r>
      <w:r w:rsidR="008419D8" w:rsidRPr="008419D8">
        <w:rPr>
          <w:rFonts w:ascii="Times New Roman" w:hAnsi="Times New Roman"/>
          <w:lang w:val="en-US"/>
        </w:rPr>
        <w:t xml:space="preserve">When we speculate that the oral reader assumes the current word needs other words (or a single word) to fulfill </w:t>
      </w:r>
      <w:r w:rsidR="00C93B7A">
        <w:rPr>
          <w:rFonts w:ascii="Times New Roman" w:hAnsi="Times New Roman"/>
          <w:lang w:val="en-US"/>
        </w:rPr>
        <w:t>its</w:t>
      </w:r>
      <w:r w:rsidR="008419D8" w:rsidRPr="008419D8">
        <w:rPr>
          <w:rFonts w:ascii="Times New Roman" w:hAnsi="Times New Roman"/>
          <w:lang w:val="en-US"/>
        </w:rPr>
        <w:t xml:space="preserve"> semantic or syntactic needs, our thinking becomes tangential to the concept of arguments vs. adjuncts.</w:t>
      </w:r>
    </w:p>
    <w:p w14:paraId="5DFC734F" w14:textId="2FD501EA" w:rsidR="002568B5" w:rsidRPr="002568B5" w:rsidRDefault="00EB7045" w:rsidP="002568B5">
      <w:pPr>
        <w:rPr>
          <w:rFonts w:ascii="Times New Roman" w:hAnsi="Times New Roman"/>
          <w:lang w:val="en-US"/>
        </w:rPr>
      </w:pPr>
      <w:r>
        <w:rPr>
          <w:rFonts w:ascii="Times New Roman" w:hAnsi="Times New Roman"/>
          <w:lang w:val="en-US"/>
        </w:rPr>
        <w:lastRenderedPageBreak/>
        <w:t>According to Haspelmath (1</w:t>
      </w:r>
      <w:r w:rsidR="00657FB4">
        <w:rPr>
          <w:rFonts w:ascii="Times New Roman" w:hAnsi="Times New Roman"/>
          <w:lang w:val="en-US"/>
        </w:rPr>
        <w:t>4</w:t>
      </w:r>
      <w:r>
        <w:rPr>
          <w:rFonts w:ascii="Times New Roman" w:hAnsi="Times New Roman"/>
          <w:lang w:val="en-US"/>
        </w:rPr>
        <w:t>), a</w:t>
      </w:r>
      <w:r w:rsidR="002568B5" w:rsidRPr="002568B5">
        <w:rPr>
          <w:rFonts w:ascii="Times New Roman" w:hAnsi="Times New Roman"/>
          <w:lang w:val="en-US"/>
        </w:rPr>
        <w:t xml:space="preserve"> verbal argument may be defined as "a phrase whose occurrence is made possible by a specific verb, and which therefore cannot occur with a generic verb". The author propose</w:t>
      </w:r>
      <w:r>
        <w:rPr>
          <w:rFonts w:ascii="Times New Roman" w:hAnsi="Times New Roman"/>
          <w:lang w:val="en-US"/>
        </w:rPr>
        <w:t>s</w:t>
      </w:r>
      <w:r w:rsidR="002568B5" w:rsidRPr="002568B5">
        <w:rPr>
          <w:rFonts w:ascii="Times New Roman" w:hAnsi="Times New Roman"/>
          <w:lang w:val="en-US"/>
        </w:rPr>
        <w:t xml:space="preserve"> a method to identify verbal arguments:</w:t>
      </w:r>
    </w:p>
    <w:p w14:paraId="38E09895" w14:textId="77777777" w:rsidR="002568B5" w:rsidRPr="002568B5" w:rsidRDefault="002568B5" w:rsidP="000C1798">
      <w:pPr>
        <w:spacing w:before="120"/>
        <w:rPr>
          <w:rFonts w:ascii="Times New Roman" w:hAnsi="Times New Roman"/>
          <w:lang w:val="en-US"/>
        </w:rPr>
      </w:pPr>
      <w:r w:rsidRPr="002568B5">
        <w:rPr>
          <w:rFonts w:ascii="Times New Roman" w:hAnsi="Times New Roman"/>
          <w:lang w:val="en-US"/>
        </w:rPr>
        <w:t>a. I wrote a letter. &gt; *I wrote, and I did a letter.</w:t>
      </w:r>
    </w:p>
    <w:p w14:paraId="1B4A61C6" w14:textId="77777777" w:rsidR="002568B5" w:rsidRPr="002568B5" w:rsidRDefault="002568B5" w:rsidP="000C1798">
      <w:pPr>
        <w:spacing w:after="120"/>
        <w:rPr>
          <w:rFonts w:ascii="Times New Roman" w:hAnsi="Times New Roman"/>
          <w:lang w:val="en-US"/>
        </w:rPr>
      </w:pPr>
      <w:r w:rsidRPr="002568B5">
        <w:rPr>
          <w:rFonts w:ascii="Times New Roman" w:hAnsi="Times New Roman"/>
          <w:lang w:val="en-US"/>
        </w:rPr>
        <w:t>b. I wrote with a pen. &gt; I wrote, and I did it with a pen.</w:t>
      </w:r>
    </w:p>
    <w:p w14:paraId="5070C6D1" w14:textId="7335ECAA" w:rsidR="00FB2700" w:rsidRDefault="002568B5" w:rsidP="009701FE">
      <w:pPr>
        <w:rPr>
          <w:rFonts w:ascii="Times New Roman" w:hAnsi="Times New Roman"/>
          <w:lang w:val="en-US"/>
        </w:rPr>
      </w:pPr>
      <w:r w:rsidRPr="002568B5">
        <w:rPr>
          <w:rFonts w:ascii="Times New Roman" w:hAnsi="Times New Roman"/>
          <w:lang w:val="en-US"/>
        </w:rPr>
        <w:t xml:space="preserve">The sentence in (a) shows that </w:t>
      </w:r>
      <w:r w:rsidR="006279AE">
        <w:rPr>
          <w:rFonts w:ascii="Times New Roman" w:hAnsi="Times New Roman"/>
          <w:lang w:val="en-US"/>
        </w:rPr>
        <w:t>“</w:t>
      </w:r>
      <w:r w:rsidRPr="002568B5">
        <w:rPr>
          <w:rFonts w:ascii="Times New Roman" w:hAnsi="Times New Roman"/>
          <w:lang w:val="en-US"/>
        </w:rPr>
        <w:t>letter</w:t>
      </w:r>
      <w:r w:rsidR="006279AE">
        <w:rPr>
          <w:rFonts w:ascii="Times New Roman" w:hAnsi="Times New Roman"/>
          <w:lang w:val="en-US"/>
        </w:rPr>
        <w:t>”</w:t>
      </w:r>
      <w:r w:rsidRPr="002568B5">
        <w:rPr>
          <w:rFonts w:ascii="Times New Roman" w:hAnsi="Times New Roman"/>
          <w:lang w:val="en-US"/>
        </w:rPr>
        <w:t xml:space="preserve"> cannot be moved into a neighboring clause with an anaphoric verb because it is an argument of the verb </w:t>
      </w:r>
      <w:r w:rsidR="006279AE">
        <w:rPr>
          <w:rFonts w:ascii="Times New Roman" w:hAnsi="Times New Roman"/>
          <w:lang w:val="en-US"/>
        </w:rPr>
        <w:t>“</w:t>
      </w:r>
      <w:r w:rsidRPr="002568B5">
        <w:rPr>
          <w:rFonts w:ascii="Times New Roman" w:hAnsi="Times New Roman"/>
          <w:lang w:val="en-US"/>
        </w:rPr>
        <w:t>to write</w:t>
      </w:r>
      <w:r w:rsidR="006279AE">
        <w:rPr>
          <w:rFonts w:ascii="Times New Roman" w:hAnsi="Times New Roman"/>
          <w:lang w:val="en-US"/>
        </w:rPr>
        <w:t>”</w:t>
      </w:r>
      <w:r w:rsidRPr="002568B5">
        <w:rPr>
          <w:rFonts w:ascii="Times New Roman" w:hAnsi="Times New Roman"/>
          <w:lang w:val="en-US"/>
        </w:rPr>
        <w:t xml:space="preserve">. On the other hand, sentence (b) shows that </w:t>
      </w:r>
      <w:r w:rsidR="006279AE">
        <w:rPr>
          <w:rFonts w:ascii="Times New Roman" w:hAnsi="Times New Roman"/>
          <w:lang w:val="en-US"/>
        </w:rPr>
        <w:t>“</w:t>
      </w:r>
      <w:r w:rsidRPr="002568B5">
        <w:rPr>
          <w:rFonts w:ascii="Times New Roman" w:hAnsi="Times New Roman"/>
          <w:lang w:val="en-US"/>
        </w:rPr>
        <w:t>pen</w:t>
      </w:r>
      <w:r w:rsidR="006279AE">
        <w:rPr>
          <w:rFonts w:ascii="Times New Roman" w:hAnsi="Times New Roman"/>
          <w:lang w:val="en-US"/>
        </w:rPr>
        <w:t>”</w:t>
      </w:r>
      <w:r w:rsidRPr="002568B5">
        <w:rPr>
          <w:rFonts w:ascii="Times New Roman" w:hAnsi="Times New Roman"/>
          <w:lang w:val="en-US"/>
        </w:rPr>
        <w:t>, an adjunct, can be freely moved away from the verb.</w:t>
      </w:r>
      <w:r w:rsidR="00CD7B3E">
        <w:rPr>
          <w:rFonts w:ascii="Times New Roman" w:hAnsi="Times New Roman"/>
          <w:lang w:val="en-US"/>
        </w:rPr>
        <w:t xml:space="preserve"> </w:t>
      </w:r>
      <w:r w:rsidR="00CD7B3E" w:rsidRPr="00CD7B3E">
        <w:rPr>
          <w:rFonts w:ascii="Times New Roman" w:hAnsi="Times New Roman"/>
          <w:lang w:val="en-US"/>
        </w:rPr>
        <w:t>This so-called "argument-adjunct dichotomy" has also been applied to nouns, adjectives, and even prepositions</w:t>
      </w:r>
      <w:r w:rsidR="00CD7B3E">
        <w:rPr>
          <w:rFonts w:ascii="Times New Roman" w:hAnsi="Times New Roman"/>
          <w:lang w:val="en-US"/>
        </w:rPr>
        <w:t xml:space="preserve"> (1</w:t>
      </w:r>
      <w:r w:rsidR="00657FB4">
        <w:rPr>
          <w:rFonts w:ascii="Times New Roman" w:hAnsi="Times New Roman"/>
          <w:lang w:val="en-US"/>
        </w:rPr>
        <w:t>5</w:t>
      </w:r>
      <w:r w:rsidR="00CD7B3E">
        <w:rPr>
          <w:rFonts w:ascii="Times New Roman" w:hAnsi="Times New Roman"/>
          <w:lang w:val="en-US"/>
        </w:rPr>
        <w:t>)</w:t>
      </w:r>
      <w:r w:rsidR="00CD7B3E" w:rsidRPr="00CD7B3E">
        <w:rPr>
          <w:rFonts w:ascii="Times New Roman" w:hAnsi="Times New Roman"/>
          <w:lang w:val="en-US"/>
        </w:rPr>
        <w:t xml:space="preserve">, but it may not be as </w:t>
      </w:r>
      <w:r w:rsidR="00FB2700">
        <w:rPr>
          <w:rFonts w:ascii="Times New Roman" w:hAnsi="Times New Roman"/>
          <w:lang w:val="en-US"/>
        </w:rPr>
        <w:t>unambiguous</w:t>
      </w:r>
      <w:r w:rsidR="00CD7B3E" w:rsidRPr="00CD7B3E">
        <w:rPr>
          <w:rFonts w:ascii="Times New Roman" w:hAnsi="Times New Roman"/>
          <w:lang w:val="en-US"/>
        </w:rPr>
        <w:t xml:space="preserve"> as it seems</w:t>
      </w:r>
      <w:r w:rsidR="00CD7B3E">
        <w:rPr>
          <w:rFonts w:ascii="Times New Roman" w:hAnsi="Times New Roman"/>
          <w:lang w:val="en-US"/>
        </w:rPr>
        <w:t xml:space="preserve"> (</w:t>
      </w:r>
      <w:r w:rsidR="00657FB4">
        <w:rPr>
          <w:rFonts w:ascii="Times New Roman" w:hAnsi="Times New Roman"/>
          <w:lang w:val="en-US"/>
        </w:rPr>
        <w:t>16</w:t>
      </w:r>
      <w:r w:rsidR="00CD7B3E">
        <w:rPr>
          <w:rFonts w:ascii="Times New Roman" w:hAnsi="Times New Roman"/>
          <w:lang w:val="en-US"/>
        </w:rPr>
        <w:t xml:space="preserve">). </w:t>
      </w:r>
      <w:r w:rsidR="00FB2700" w:rsidRPr="00FB2700">
        <w:rPr>
          <w:rFonts w:ascii="Times New Roman" w:hAnsi="Times New Roman"/>
          <w:lang w:val="en-US"/>
        </w:rPr>
        <w:t>As a matter of fact, many researchers have "abstracted away from this distinction, because identifying arguments and adjuncts is a notoriously difficult task, taxing many native speakers' intuitions"</w:t>
      </w:r>
      <w:r w:rsidRPr="002568B5">
        <w:rPr>
          <w:rFonts w:ascii="Times New Roman" w:hAnsi="Times New Roman"/>
          <w:lang w:val="en-US"/>
        </w:rPr>
        <w:t xml:space="preserve"> </w:t>
      </w:r>
      <w:r w:rsidR="00753277">
        <w:rPr>
          <w:rFonts w:ascii="Times New Roman" w:hAnsi="Times New Roman"/>
          <w:lang w:val="en-US"/>
        </w:rPr>
        <w:t>(1</w:t>
      </w:r>
      <w:r w:rsidR="00657FB4">
        <w:rPr>
          <w:rFonts w:ascii="Times New Roman" w:hAnsi="Times New Roman"/>
          <w:lang w:val="en-US"/>
        </w:rPr>
        <w:t>7</w:t>
      </w:r>
      <w:r w:rsidR="00753277">
        <w:rPr>
          <w:rFonts w:ascii="Times New Roman" w:hAnsi="Times New Roman"/>
          <w:lang w:val="en-US"/>
        </w:rPr>
        <w:t>)</w:t>
      </w:r>
      <w:r w:rsidRPr="002568B5">
        <w:rPr>
          <w:rFonts w:ascii="Times New Roman" w:hAnsi="Times New Roman"/>
          <w:lang w:val="en-US"/>
        </w:rPr>
        <w:t>.</w:t>
      </w:r>
    </w:p>
    <w:p w14:paraId="0559013F" w14:textId="332D552F" w:rsidR="008F2658" w:rsidRDefault="002568B5" w:rsidP="009701FE">
      <w:pPr>
        <w:rPr>
          <w:rFonts w:ascii="Times New Roman" w:hAnsi="Times New Roman"/>
          <w:lang w:val="en-US"/>
        </w:rPr>
      </w:pPr>
      <w:r w:rsidRPr="002568B5">
        <w:rPr>
          <w:rFonts w:ascii="Times New Roman" w:hAnsi="Times New Roman"/>
          <w:lang w:val="en-US"/>
        </w:rPr>
        <w:t>Furthermore, when applied to oral reading, the approach suggested by Haspelmath</w:t>
      </w:r>
      <w:r w:rsidR="00753277">
        <w:rPr>
          <w:rFonts w:ascii="Times New Roman" w:hAnsi="Times New Roman"/>
          <w:lang w:val="en-US"/>
        </w:rPr>
        <w:t xml:space="preserve"> (1</w:t>
      </w:r>
      <w:r w:rsidR="00657FB4">
        <w:rPr>
          <w:rFonts w:ascii="Times New Roman" w:hAnsi="Times New Roman"/>
          <w:lang w:val="en-US"/>
        </w:rPr>
        <w:t>4</w:t>
      </w:r>
      <w:r w:rsidR="00753277">
        <w:rPr>
          <w:rFonts w:ascii="Times New Roman" w:hAnsi="Times New Roman"/>
          <w:lang w:val="en-US"/>
        </w:rPr>
        <w:t>)</w:t>
      </w:r>
      <w:r w:rsidRPr="002568B5">
        <w:rPr>
          <w:rFonts w:ascii="Times New Roman" w:hAnsi="Times New Roman"/>
          <w:lang w:val="en-US"/>
        </w:rPr>
        <w:t xml:space="preserve"> suffers from the same ailments we pinpointed above in Grosz </w:t>
      </w:r>
      <w:r w:rsidR="00753277">
        <w:rPr>
          <w:rFonts w:ascii="Times New Roman" w:hAnsi="Times New Roman"/>
          <w:lang w:val="en-US"/>
        </w:rPr>
        <w:t>and</w:t>
      </w:r>
      <w:r w:rsidRPr="002568B5">
        <w:rPr>
          <w:rFonts w:ascii="Times New Roman" w:hAnsi="Times New Roman"/>
          <w:lang w:val="en-US"/>
        </w:rPr>
        <w:t xml:space="preserve"> Sidner's</w:t>
      </w:r>
      <w:r w:rsidR="00753277">
        <w:rPr>
          <w:rFonts w:ascii="Times New Roman" w:hAnsi="Times New Roman"/>
          <w:lang w:val="en-US"/>
        </w:rPr>
        <w:t xml:space="preserve"> (</w:t>
      </w:r>
      <w:r w:rsidR="00657FB4">
        <w:rPr>
          <w:rFonts w:ascii="Times New Roman" w:hAnsi="Times New Roman"/>
          <w:lang w:val="en-US"/>
        </w:rPr>
        <w:t>12</w:t>
      </w:r>
      <w:r w:rsidR="00753277">
        <w:rPr>
          <w:rFonts w:ascii="Times New Roman" w:hAnsi="Times New Roman"/>
          <w:lang w:val="en-US"/>
        </w:rPr>
        <w:t>)</w:t>
      </w:r>
      <w:r w:rsidR="008419D8">
        <w:rPr>
          <w:rFonts w:ascii="Times New Roman" w:hAnsi="Times New Roman"/>
          <w:lang w:val="en-US"/>
        </w:rPr>
        <w:t>: i</w:t>
      </w:r>
      <w:r w:rsidRPr="002568B5">
        <w:rPr>
          <w:rFonts w:ascii="Times New Roman" w:hAnsi="Times New Roman"/>
          <w:lang w:val="en-US"/>
        </w:rPr>
        <w:t>t includes segments of the speech that are yet to come to the readers' eyes. For example, if "with a pen" in sentence (b) is an adjunct, it could be</w:t>
      </w:r>
      <w:r w:rsidR="00960AE5">
        <w:rPr>
          <w:rFonts w:ascii="Times New Roman" w:hAnsi="Times New Roman"/>
          <w:lang w:val="en-US"/>
        </w:rPr>
        <w:t xml:space="preserve"> wrongly</w:t>
      </w:r>
      <w:r w:rsidRPr="002568B5">
        <w:rPr>
          <w:rFonts w:ascii="Times New Roman" w:hAnsi="Times New Roman"/>
          <w:lang w:val="en-US"/>
        </w:rPr>
        <w:t xml:space="preserve"> omitted</w:t>
      </w:r>
      <w:r w:rsidR="00960AE5">
        <w:rPr>
          <w:rFonts w:ascii="Times New Roman" w:hAnsi="Times New Roman"/>
          <w:lang w:val="en-US"/>
        </w:rPr>
        <w:t xml:space="preserve"> when reading the sentence</w:t>
      </w:r>
      <w:r w:rsidRPr="002568B5">
        <w:rPr>
          <w:rFonts w:ascii="Times New Roman" w:hAnsi="Times New Roman"/>
          <w:lang w:val="en-US"/>
        </w:rPr>
        <w:t xml:space="preserve">. </w:t>
      </w:r>
      <w:r w:rsidR="008E458B" w:rsidRPr="008E458B">
        <w:rPr>
          <w:rFonts w:ascii="Times New Roman" w:hAnsi="Times New Roman"/>
          <w:lang w:val="en-US"/>
        </w:rPr>
        <w:t xml:space="preserve">The reader could be led to think that the sentence ended after the verb and insert a terminal boundary, which would be incongruous with the written text. </w:t>
      </w:r>
      <w:r w:rsidR="009C09E3" w:rsidRPr="009C09E3">
        <w:rPr>
          <w:rFonts w:ascii="Times New Roman" w:hAnsi="Times New Roman"/>
          <w:lang w:val="en-US"/>
        </w:rPr>
        <w:t xml:space="preserve">In sentence (a), "a letter" is an argument, the verb "calls for it", but </w:t>
      </w:r>
      <w:r w:rsidR="00166D3D">
        <w:rPr>
          <w:rFonts w:ascii="Times New Roman" w:hAnsi="Times New Roman"/>
          <w:lang w:val="en-US"/>
        </w:rPr>
        <w:t>its</w:t>
      </w:r>
      <w:r w:rsidR="009C09E3" w:rsidRPr="009C09E3">
        <w:rPr>
          <w:rFonts w:ascii="Times New Roman" w:hAnsi="Times New Roman"/>
          <w:lang w:val="en-US"/>
        </w:rPr>
        <w:t xml:space="preserve"> fate in reading may be the same as any adjunct.</w:t>
      </w:r>
      <w:r w:rsidRPr="002568B5">
        <w:rPr>
          <w:rFonts w:ascii="Times New Roman" w:hAnsi="Times New Roman"/>
          <w:lang w:val="en-US"/>
        </w:rPr>
        <w:t xml:space="preserve"> In both situations, when the reader gets to "wrote", he has precisely the same information. </w:t>
      </w:r>
      <w:r w:rsidR="008F2658" w:rsidRPr="008F2658">
        <w:rPr>
          <w:rFonts w:ascii="Times New Roman" w:hAnsi="Times New Roman"/>
          <w:lang w:val="en-US"/>
        </w:rPr>
        <w:t>To that end, all that matters to the reader is if the word he is reading at any moment needs additional word(s) to complete the current segment, regardless of the arbitrary category - information module or utterance, argument or adjunct - linguists attributed to them.</w:t>
      </w:r>
    </w:p>
    <w:p w14:paraId="738643F0" w14:textId="7ABB8F64" w:rsidR="00D65E79" w:rsidRPr="0098438D" w:rsidRDefault="002568B5" w:rsidP="009701FE">
      <w:pPr>
        <w:rPr>
          <w:rFonts w:ascii="Times New Roman" w:hAnsi="Times New Roman"/>
          <w:lang w:val="en-US"/>
        </w:rPr>
      </w:pPr>
      <w:r w:rsidRPr="002568B5">
        <w:rPr>
          <w:rFonts w:ascii="Times New Roman" w:hAnsi="Times New Roman"/>
          <w:lang w:val="en-US"/>
        </w:rPr>
        <w:t>To better understand how oral readers segment their readings and why</w:t>
      </w:r>
      <w:r w:rsidR="00343AC8">
        <w:rPr>
          <w:rFonts w:ascii="Times New Roman" w:hAnsi="Times New Roman"/>
          <w:lang w:val="en-US"/>
        </w:rPr>
        <w:t xml:space="preserve"> they do so</w:t>
      </w:r>
      <w:r w:rsidRPr="002568B5">
        <w:rPr>
          <w:rFonts w:ascii="Times New Roman" w:hAnsi="Times New Roman"/>
          <w:lang w:val="en-US"/>
        </w:rPr>
        <w:t>, we established as our primary objectives to 1) assess the prevalence of prosodic boundary incongruences between written texts and their respective oral readings and 2) investigate the correlations between the incidence of prosodic boundary incongruences in oral reading</w:t>
      </w:r>
      <w:r w:rsidR="00F75BF8">
        <w:rPr>
          <w:rFonts w:ascii="Times New Roman" w:hAnsi="Times New Roman"/>
          <w:lang w:val="en-US"/>
        </w:rPr>
        <w:t xml:space="preserve"> and the following </w:t>
      </w:r>
      <w:r w:rsidR="00F75BF8" w:rsidRPr="002568B5">
        <w:rPr>
          <w:rFonts w:ascii="Times New Roman" w:hAnsi="Times New Roman"/>
          <w:lang w:val="en-US"/>
        </w:rPr>
        <w:t>elements of the written texts</w:t>
      </w:r>
      <w:r w:rsidR="00F75BF8">
        <w:rPr>
          <w:rFonts w:ascii="Times New Roman" w:hAnsi="Times New Roman"/>
          <w:lang w:val="en-US"/>
        </w:rPr>
        <w:t xml:space="preserve">: </w:t>
      </w:r>
      <w:r w:rsidRPr="002568B5">
        <w:rPr>
          <w:rFonts w:ascii="Times New Roman" w:hAnsi="Times New Roman"/>
          <w:lang w:val="en-US"/>
        </w:rPr>
        <w:t xml:space="preserve">a) the prototypicality of the actor; b) the thematic continuity from one sentence to another; c) the need for other words to syntactically, semantically, or pragmatically complete the current speech segment. We hypothesize that sentences that </w:t>
      </w:r>
      <w:r w:rsidR="008F2658">
        <w:rPr>
          <w:rFonts w:ascii="Times New Roman" w:hAnsi="Times New Roman"/>
          <w:lang w:val="en-US"/>
        </w:rPr>
        <w:t xml:space="preserve">a) </w:t>
      </w:r>
      <w:r w:rsidRPr="002568B5">
        <w:rPr>
          <w:rFonts w:ascii="Times New Roman" w:hAnsi="Times New Roman"/>
          <w:lang w:val="en-US"/>
        </w:rPr>
        <w:t xml:space="preserve">are thematically continuous with the previous sentence or </w:t>
      </w:r>
      <w:r w:rsidR="008F2658">
        <w:rPr>
          <w:rFonts w:ascii="Times New Roman" w:hAnsi="Times New Roman"/>
          <w:lang w:val="en-US"/>
        </w:rPr>
        <w:t>b) bear</w:t>
      </w:r>
      <w:r w:rsidRPr="002568B5">
        <w:rPr>
          <w:rFonts w:ascii="Times New Roman" w:hAnsi="Times New Roman"/>
          <w:lang w:val="en-US"/>
        </w:rPr>
        <w:t xml:space="preserve"> prototypical actors have a better chance to be prosodically congruent with the written text. Additionally, we conjecture that if the word or segment under reading does not need other words to be syntactically, semantically, or pragmatically fulfilled, the reader will have a bias to </w:t>
      </w:r>
      <w:r w:rsidR="00A701DB">
        <w:rPr>
          <w:rFonts w:ascii="Times New Roman" w:hAnsi="Times New Roman"/>
          <w:lang w:val="en-US"/>
        </w:rPr>
        <w:t xml:space="preserve">insert a prosodic boundary and </w:t>
      </w:r>
      <w:r w:rsidR="008F2658">
        <w:rPr>
          <w:rFonts w:ascii="Times New Roman" w:hAnsi="Times New Roman"/>
          <w:lang w:val="en-US"/>
        </w:rPr>
        <w:t xml:space="preserve">incongruently </w:t>
      </w:r>
      <w:r w:rsidRPr="002568B5">
        <w:rPr>
          <w:rFonts w:ascii="Times New Roman" w:hAnsi="Times New Roman"/>
          <w:lang w:val="en-US"/>
        </w:rPr>
        <w:t>segment his speech.</w:t>
      </w:r>
    </w:p>
    <w:p w14:paraId="64EFFDB4" w14:textId="77777777" w:rsidR="009B7CA6" w:rsidRDefault="009B7CA6" w:rsidP="00044A64">
      <w:pPr>
        <w:ind w:firstLine="0"/>
        <w:rPr>
          <w:rFonts w:ascii="Times New Roman" w:hAnsi="Times New Roman"/>
          <w:b/>
          <w:sz w:val="26"/>
          <w:szCs w:val="26"/>
          <w:lang w:val="en-US"/>
        </w:rPr>
      </w:pPr>
      <w:bookmarkStart w:id="1" w:name="_Hlk78734310"/>
    </w:p>
    <w:p w14:paraId="09010963" w14:textId="68C1914C" w:rsidR="001572A3" w:rsidRPr="00D670A5" w:rsidRDefault="006302FB" w:rsidP="00D670A5">
      <w:pPr>
        <w:spacing w:after="120"/>
        <w:ind w:firstLine="0"/>
        <w:rPr>
          <w:rFonts w:ascii="Times New Roman" w:hAnsi="Times New Roman"/>
          <w:b/>
          <w:sz w:val="26"/>
          <w:szCs w:val="26"/>
          <w:lang w:val="en-US"/>
        </w:rPr>
      </w:pPr>
      <w:r>
        <w:rPr>
          <w:rFonts w:ascii="Times New Roman" w:hAnsi="Times New Roman"/>
          <w:b/>
          <w:sz w:val="26"/>
          <w:szCs w:val="26"/>
          <w:lang w:val="en-US"/>
        </w:rPr>
        <w:t>2</w:t>
      </w:r>
      <w:r w:rsidR="00A20558" w:rsidRPr="0098438D">
        <w:rPr>
          <w:rFonts w:ascii="Times New Roman" w:hAnsi="Times New Roman"/>
          <w:b/>
          <w:sz w:val="26"/>
          <w:szCs w:val="26"/>
          <w:lang w:val="en-US"/>
        </w:rPr>
        <w:t xml:space="preserve"> </w:t>
      </w:r>
      <w:r w:rsidR="004A512B">
        <w:rPr>
          <w:rFonts w:ascii="Times New Roman" w:hAnsi="Times New Roman"/>
          <w:b/>
          <w:sz w:val="26"/>
          <w:szCs w:val="26"/>
          <w:lang w:val="en-US"/>
        </w:rPr>
        <w:t>Methods</w:t>
      </w:r>
    </w:p>
    <w:p w14:paraId="465D72F2" w14:textId="6157CCD7" w:rsidR="004A512B" w:rsidRPr="004A512B" w:rsidRDefault="004A512B" w:rsidP="006302FB">
      <w:pPr>
        <w:ind w:firstLine="0"/>
        <w:rPr>
          <w:rFonts w:ascii="Times New Roman" w:hAnsi="Times New Roman"/>
          <w:lang w:val="en-US"/>
        </w:rPr>
      </w:pPr>
      <w:r w:rsidRPr="004A512B">
        <w:rPr>
          <w:rFonts w:ascii="Times New Roman" w:hAnsi="Times New Roman"/>
          <w:lang w:val="en-US"/>
        </w:rPr>
        <w:t>We performed a cross-sectional study on a corpus of oral readings, identifying prosodic boundary incongruences and some pre-determined linguistic features in incongruent and congruent sentences. Then, we investigated the statistical correlations between prosodic congruency and linguistic features.</w:t>
      </w:r>
    </w:p>
    <w:p w14:paraId="15C7D612" w14:textId="77777777" w:rsidR="009B7CA6" w:rsidRDefault="009B7CA6" w:rsidP="00215464">
      <w:pPr>
        <w:ind w:firstLine="0"/>
        <w:rPr>
          <w:rFonts w:ascii="Times New Roman" w:hAnsi="Times New Roman"/>
          <w:b/>
          <w:sz w:val="24"/>
          <w:szCs w:val="24"/>
          <w:lang w:val="en-US"/>
        </w:rPr>
      </w:pPr>
    </w:p>
    <w:p w14:paraId="367B9A78" w14:textId="77777777" w:rsidR="00215464" w:rsidRDefault="00215464" w:rsidP="006A12E0">
      <w:pPr>
        <w:keepNext/>
        <w:ind w:firstLine="0"/>
        <w:rPr>
          <w:rFonts w:ascii="Times New Roman" w:hAnsi="Times New Roman"/>
          <w:lang w:val="en-US"/>
        </w:rPr>
      </w:pPr>
      <w:r>
        <w:rPr>
          <w:rFonts w:ascii="Times New Roman" w:hAnsi="Times New Roman"/>
          <w:b/>
          <w:sz w:val="24"/>
          <w:szCs w:val="24"/>
          <w:lang w:val="en-US"/>
        </w:rPr>
        <w:t xml:space="preserve">2.1 </w:t>
      </w:r>
      <w:r w:rsidR="004A512B" w:rsidRPr="00215464">
        <w:rPr>
          <w:rFonts w:ascii="Times New Roman" w:hAnsi="Times New Roman"/>
          <w:b/>
          <w:sz w:val="24"/>
          <w:szCs w:val="24"/>
          <w:lang w:val="en-US"/>
        </w:rPr>
        <w:t>Corpus and participants</w:t>
      </w:r>
    </w:p>
    <w:p w14:paraId="79BB9236" w14:textId="46B94FD6" w:rsidR="006302FB" w:rsidRDefault="004A512B" w:rsidP="006A12E0">
      <w:pPr>
        <w:keepNext/>
        <w:ind w:firstLine="0"/>
        <w:rPr>
          <w:rFonts w:ascii="Times New Roman" w:hAnsi="Times New Roman"/>
          <w:lang w:val="en-US"/>
        </w:rPr>
      </w:pPr>
      <w:r w:rsidRPr="004A512B">
        <w:rPr>
          <w:rFonts w:ascii="Times New Roman" w:hAnsi="Times New Roman"/>
          <w:lang w:val="en-US"/>
        </w:rPr>
        <w:t>The corpus consisted of a public online database of video recordings of speeches given on the Brazilian Senate floor from 2017 to 2018 by native Brazilian Portuguese (BP) speakers (1</w:t>
      </w:r>
      <w:r w:rsidR="00151E6C">
        <w:rPr>
          <w:rFonts w:ascii="Times New Roman" w:hAnsi="Times New Roman"/>
          <w:lang w:val="en-US"/>
        </w:rPr>
        <w:t>8</w:t>
      </w:r>
      <w:r w:rsidRPr="004A512B">
        <w:rPr>
          <w:rFonts w:ascii="Times New Roman" w:hAnsi="Times New Roman"/>
          <w:lang w:val="en-US"/>
        </w:rPr>
        <w:t xml:space="preserve">). The speakers are Brazilian senators, and the speeches are political. The files had MPEG-4 </w:t>
      </w:r>
      <w:r w:rsidRPr="004A512B">
        <w:rPr>
          <w:rFonts w:ascii="Times New Roman" w:hAnsi="Times New Roman"/>
          <w:lang w:val="en-US"/>
        </w:rPr>
        <w:lastRenderedPageBreak/>
        <w:t xml:space="preserve">format with a mean bitrate of 500 kbps. Each speech was delivered by one individual speaker at one particular moment of a specific day.  </w:t>
      </w:r>
      <w:r w:rsidR="007905FA" w:rsidRPr="007905FA">
        <w:rPr>
          <w:rFonts w:ascii="Times New Roman" w:hAnsi="Times New Roman"/>
          <w:lang w:val="en-US"/>
        </w:rPr>
        <w:t>Most speeches consisted of oral read sentences and off-the-cuff non-read sentences, so we extracted speeches with at least one sentence that was read. Then, we selected one speech per speaker, choosing the speech with the largest number read sentences. After these steps, we ended up with a corpus of 39 speeches, delivered by 39 different speakers, with at least one oral read sentence per speech.</w:t>
      </w:r>
    </w:p>
    <w:p w14:paraId="718244B5" w14:textId="681D9B5D" w:rsidR="007B271B" w:rsidRDefault="007B271B" w:rsidP="006E2667">
      <w:pPr>
        <w:rPr>
          <w:rFonts w:ascii="Times New Roman" w:hAnsi="Times New Roman"/>
          <w:lang w:val="en-US"/>
        </w:rPr>
      </w:pPr>
      <w:r>
        <w:rPr>
          <w:rFonts w:ascii="Times New Roman" w:hAnsi="Times New Roman"/>
          <w:lang w:val="en-US"/>
        </w:rPr>
        <w:t>The speeches, as mentioned, are p</w:t>
      </w:r>
      <w:r w:rsidRPr="007B271B">
        <w:rPr>
          <w:rFonts w:ascii="Times New Roman" w:hAnsi="Times New Roman"/>
          <w:lang w:val="en-US"/>
        </w:rPr>
        <w:t>olitical</w:t>
      </w:r>
      <w:r>
        <w:rPr>
          <w:rFonts w:ascii="Times New Roman" w:hAnsi="Times New Roman"/>
          <w:lang w:val="en-US"/>
        </w:rPr>
        <w:t xml:space="preserve">, and have </w:t>
      </w:r>
      <w:r w:rsidRPr="007B271B">
        <w:rPr>
          <w:rFonts w:ascii="Times New Roman" w:hAnsi="Times New Roman"/>
          <w:lang w:val="en-US"/>
        </w:rPr>
        <w:t>some specificities. They may talk about many issues but typically employ persuasive elements. Prosodically, they may use higher and more variable pitches (fundamental frequency) and tend to highlight emotions more often than not (</w:t>
      </w:r>
      <w:r w:rsidR="00151E6C">
        <w:rPr>
          <w:rFonts w:ascii="Times New Roman" w:hAnsi="Times New Roman"/>
          <w:lang w:val="en-US"/>
        </w:rPr>
        <w:t>19</w:t>
      </w:r>
      <w:r w:rsidRPr="007B271B">
        <w:rPr>
          <w:rFonts w:ascii="Times New Roman" w:hAnsi="Times New Roman"/>
          <w:lang w:val="en-US"/>
        </w:rPr>
        <w:t>).</w:t>
      </w:r>
    </w:p>
    <w:p w14:paraId="10C13B1F" w14:textId="2E54F8EF" w:rsidR="00DB6D11" w:rsidRDefault="00DB6D11" w:rsidP="006E2667">
      <w:pPr>
        <w:rPr>
          <w:rFonts w:ascii="Times New Roman" w:hAnsi="Times New Roman"/>
          <w:lang w:val="en-US"/>
        </w:rPr>
      </w:pPr>
      <w:r w:rsidRPr="00DB6D11">
        <w:rPr>
          <w:rFonts w:ascii="Times New Roman" w:hAnsi="Times New Roman"/>
          <w:lang w:val="en-US"/>
        </w:rPr>
        <w:t xml:space="preserve">It must be noted that the written texts were </w:t>
      </w:r>
      <w:r w:rsidR="00BF72C4">
        <w:rPr>
          <w:rFonts w:ascii="Times New Roman" w:hAnsi="Times New Roman"/>
          <w:lang w:val="en-US"/>
        </w:rPr>
        <w:t>drafted</w:t>
      </w:r>
      <w:r w:rsidRPr="00DB6D11">
        <w:rPr>
          <w:rFonts w:ascii="Times New Roman" w:hAnsi="Times New Roman"/>
          <w:lang w:val="en-US"/>
        </w:rPr>
        <w:t xml:space="preserve"> by professional speechwriters and specifically targeted to oral delivery (read</w:t>
      </w:r>
      <w:r w:rsidR="00F151BD">
        <w:rPr>
          <w:rFonts w:ascii="Times New Roman" w:hAnsi="Times New Roman"/>
          <w:lang w:val="en-US"/>
        </w:rPr>
        <w:t>ing</w:t>
      </w:r>
      <w:r w:rsidRPr="00DB6D11">
        <w:rPr>
          <w:rFonts w:ascii="Times New Roman" w:hAnsi="Times New Roman"/>
          <w:lang w:val="en-US"/>
        </w:rPr>
        <w:t xml:space="preserve"> aloud). They were accessible to the study but are not available to the general public due to ethical reasons and institutional policies. Nonetheless, </w:t>
      </w:r>
      <w:r w:rsidR="00040861">
        <w:rPr>
          <w:rFonts w:ascii="Times New Roman" w:hAnsi="Times New Roman"/>
          <w:lang w:val="en-US"/>
        </w:rPr>
        <w:t xml:space="preserve">speech </w:t>
      </w:r>
      <w:r w:rsidRPr="00DB6D11">
        <w:rPr>
          <w:rFonts w:ascii="Times New Roman" w:hAnsi="Times New Roman"/>
          <w:lang w:val="en-US"/>
        </w:rPr>
        <w:t>transcriptions by professional stenographers are publicly available under the label "notas taquigraficas" (1</w:t>
      </w:r>
      <w:r w:rsidR="00151E6C">
        <w:rPr>
          <w:rFonts w:ascii="Times New Roman" w:hAnsi="Times New Roman"/>
          <w:lang w:val="en-US"/>
        </w:rPr>
        <w:t>8</w:t>
      </w:r>
      <w:r w:rsidRPr="00DB6D11">
        <w:rPr>
          <w:rFonts w:ascii="Times New Roman" w:hAnsi="Times New Roman"/>
          <w:lang w:val="en-US"/>
        </w:rPr>
        <w:t xml:space="preserve">). </w:t>
      </w:r>
      <w:r w:rsidR="00D23045">
        <w:rPr>
          <w:rFonts w:ascii="Times New Roman" w:hAnsi="Times New Roman"/>
          <w:lang w:val="en-US"/>
        </w:rPr>
        <w:t>As t</w:t>
      </w:r>
      <w:r w:rsidRPr="00DB6D11">
        <w:rPr>
          <w:rFonts w:ascii="Times New Roman" w:hAnsi="Times New Roman"/>
          <w:lang w:val="en-US"/>
        </w:rPr>
        <w:t xml:space="preserve">he transcriptions avoid reproducing reading errors that are </w:t>
      </w:r>
      <w:r w:rsidR="00040861">
        <w:rPr>
          <w:rFonts w:ascii="Times New Roman" w:hAnsi="Times New Roman"/>
          <w:lang w:val="en-US"/>
        </w:rPr>
        <w:t>evident</w:t>
      </w:r>
      <w:r w:rsidRPr="00DB6D11">
        <w:rPr>
          <w:rFonts w:ascii="Times New Roman" w:hAnsi="Times New Roman"/>
          <w:lang w:val="en-US"/>
        </w:rPr>
        <w:t xml:space="preserve"> to the stenographers, they </w:t>
      </w:r>
      <w:r>
        <w:rPr>
          <w:rFonts w:ascii="Times New Roman" w:hAnsi="Times New Roman"/>
          <w:lang w:val="en-US"/>
        </w:rPr>
        <w:t>happen to be</w:t>
      </w:r>
      <w:r w:rsidRPr="00DB6D11">
        <w:rPr>
          <w:rFonts w:ascii="Times New Roman" w:hAnsi="Times New Roman"/>
          <w:lang w:val="en-US"/>
        </w:rPr>
        <w:t xml:space="preserve"> close replicas of the written texts.</w:t>
      </w:r>
    </w:p>
    <w:p w14:paraId="06DF316C" w14:textId="77777777" w:rsidR="009B7CA6" w:rsidRDefault="009B7CA6" w:rsidP="004A512B">
      <w:pPr>
        <w:rPr>
          <w:rFonts w:ascii="Times New Roman" w:hAnsi="Times New Roman"/>
          <w:lang w:val="en-US"/>
        </w:rPr>
      </w:pPr>
    </w:p>
    <w:p w14:paraId="103C8FC6" w14:textId="75CC8915" w:rsidR="004A512B" w:rsidRPr="006302FB" w:rsidRDefault="006302FB" w:rsidP="006302FB">
      <w:pPr>
        <w:ind w:firstLine="0"/>
        <w:rPr>
          <w:rFonts w:ascii="Times New Roman" w:hAnsi="Times New Roman"/>
          <w:b/>
          <w:sz w:val="24"/>
          <w:szCs w:val="24"/>
          <w:lang w:val="en-US"/>
        </w:rPr>
      </w:pPr>
      <w:r>
        <w:rPr>
          <w:rFonts w:ascii="Times New Roman" w:hAnsi="Times New Roman"/>
          <w:b/>
          <w:sz w:val="24"/>
          <w:szCs w:val="24"/>
          <w:lang w:val="en-US"/>
        </w:rPr>
        <w:t>2.</w:t>
      </w:r>
      <w:r w:rsidR="00215464">
        <w:rPr>
          <w:rFonts w:ascii="Times New Roman" w:hAnsi="Times New Roman"/>
          <w:b/>
          <w:sz w:val="24"/>
          <w:szCs w:val="24"/>
          <w:lang w:val="en-US"/>
        </w:rPr>
        <w:t>2</w:t>
      </w:r>
      <w:r>
        <w:rPr>
          <w:rFonts w:ascii="Times New Roman" w:hAnsi="Times New Roman"/>
          <w:b/>
          <w:sz w:val="24"/>
          <w:szCs w:val="24"/>
          <w:lang w:val="en-US"/>
        </w:rPr>
        <w:t xml:space="preserve"> </w:t>
      </w:r>
      <w:r w:rsidR="004A512B" w:rsidRPr="006302FB">
        <w:rPr>
          <w:rFonts w:ascii="Times New Roman" w:hAnsi="Times New Roman"/>
          <w:b/>
          <w:sz w:val="24"/>
          <w:szCs w:val="24"/>
          <w:lang w:val="en-US"/>
        </w:rPr>
        <w:t>Variables</w:t>
      </w:r>
    </w:p>
    <w:p w14:paraId="7E644A4F" w14:textId="412DD3C6" w:rsidR="004A512B" w:rsidRPr="004A512B" w:rsidRDefault="00B54334" w:rsidP="006302FB">
      <w:pPr>
        <w:ind w:firstLine="0"/>
        <w:rPr>
          <w:rFonts w:ascii="Times New Roman" w:hAnsi="Times New Roman"/>
          <w:lang w:val="en-US"/>
        </w:rPr>
      </w:pPr>
      <w:r>
        <w:rPr>
          <w:rFonts w:ascii="Times New Roman" w:hAnsi="Times New Roman"/>
          <w:lang w:val="en-US"/>
        </w:rPr>
        <w:t xml:space="preserve">Along with </w:t>
      </w:r>
      <w:r w:rsidRPr="004A512B">
        <w:rPr>
          <w:rFonts w:ascii="Times New Roman" w:hAnsi="Times New Roman"/>
          <w:lang w:val="en-US"/>
        </w:rPr>
        <w:t>demogr</w:t>
      </w:r>
      <w:r>
        <w:rPr>
          <w:rFonts w:ascii="Times New Roman" w:hAnsi="Times New Roman"/>
          <w:lang w:val="en-US"/>
        </w:rPr>
        <w:t>a</w:t>
      </w:r>
      <w:r w:rsidRPr="004A512B">
        <w:rPr>
          <w:rFonts w:ascii="Times New Roman" w:hAnsi="Times New Roman"/>
          <w:lang w:val="en-US"/>
        </w:rPr>
        <w:t xml:space="preserve">phic </w:t>
      </w:r>
      <w:r w:rsidR="00595C07">
        <w:rPr>
          <w:rFonts w:ascii="Times New Roman" w:hAnsi="Times New Roman"/>
          <w:lang w:val="en-US"/>
        </w:rPr>
        <w:t>statistics</w:t>
      </w:r>
      <w:r>
        <w:rPr>
          <w:rFonts w:ascii="Times New Roman" w:hAnsi="Times New Roman"/>
          <w:lang w:val="en-US"/>
        </w:rPr>
        <w:t xml:space="preserve"> like </w:t>
      </w:r>
      <w:r w:rsidRPr="004A512B">
        <w:rPr>
          <w:rFonts w:ascii="Times New Roman" w:hAnsi="Times New Roman"/>
          <w:lang w:val="en-US"/>
        </w:rPr>
        <w:t>age, sex, educational attainment, and birthplace</w:t>
      </w:r>
      <w:r>
        <w:rPr>
          <w:rFonts w:ascii="Times New Roman" w:hAnsi="Times New Roman"/>
          <w:lang w:val="en-US"/>
        </w:rPr>
        <w:t xml:space="preserve">, we </w:t>
      </w:r>
      <w:r w:rsidR="00595C07">
        <w:rPr>
          <w:rFonts w:ascii="Times New Roman" w:hAnsi="Times New Roman"/>
          <w:lang w:val="en-US"/>
        </w:rPr>
        <w:t>collected</w:t>
      </w:r>
      <w:r w:rsidR="004A512B" w:rsidRPr="004A512B">
        <w:rPr>
          <w:rFonts w:ascii="Times New Roman" w:hAnsi="Times New Roman"/>
          <w:lang w:val="en-US"/>
        </w:rPr>
        <w:t xml:space="preserve"> </w:t>
      </w:r>
      <w:r>
        <w:rPr>
          <w:rFonts w:ascii="Times New Roman" w:hAnsi="Times New Roman"/>
          <w:lang w:val="en-US"/>
        </w:rPr>
        <w:t xml:space="preserve">the following variables: </w:t>
      </w:r>
      <w:r w:rsidR="004A512B" w:rsidRPr="004A512B">
        <w:rPr>
          <w:rFonts w:ascii="Times New Roman" w:hAnsi="Times New Roman"/>
          <w:lang w:val="en-US"/>
        </w:rPr>
        <w:t xml:space="preserve">a) incongruent prosodic boundaries (oral reading </w:t>
      </w:r>
      <w:r w:rsidR="00595C07">
        <w:rPr>
          <w:rFonts w:ascii="Times New Roman" w:hAnsi="Times New Roman"/>
          <w:lang w:val="en-US"/>
        </w:rPr>
        <w:t>differs from</w:t>
      </w:r>
      <w:r w:rsidR="004A512B" w:rsidRPr="004A512B">
        <w:rPr>
          <w:rFonts w:ascii="Times New Roman" w:hAnsi="Times New Roman"/>
          <w:lang w:val="en-US"/>
        </w:rPr>
        <w:t xml:space="preserve"> written text), b) actor prototypicality, c) thematic continuity, and d) need for other words to syntactically, semantically, or pragmatically complete the current speech segment. Similar to a typical cross-sectional study, we could say that the presence of variable "a" determined the "cases", and its absence determined the "non-cases". Correspondingly, the presence of variables "b", "c", and "d" defined the "exposed," and their absence determined the "not exposed".</w:t>
      </w:r>
    </w:p>
    <w:p w14:paraId="20A0219C" w14:textId="074D33CC" w:rsidR="006302FB" w:rsidRDefault="000E12E6" w:rsidP="004A512B">
      <w:pPr>
        <w:rPr>
          <w:rFonts w:ascii="Times New Roman" w:hAnsi="Times New Roman"/>
          <w:lang w:val="en-US"/>
        </w:rPr>
      </w:pPr>
      <w:r w:rsidRPr="000E12E6">
        <w:rPr>
          <w:rFonts w:ascii="Times New Roman" w:hAnsi="Times New Roman"/>
          <w:lang w:val="en-US"/>
        </w:rPr>
        <w:t xml:space="preserve">The exposition to the linguist features of variables "b" and "c" applied to the entire sentences where the variables appeared. In these situations, we had "exposed" and "not exposed" sentences that would have an incongruent prosodic boundary (variable "a") or not. </w:t>
      </w:r>
      <w:r w:rsidR="0073602A" w:rsidRPr="0073602A">
        <w:rPr>
          <w:rFonts w:ascii="Times New Roman" w:hAnsi="Times New Roman"/>
          <w:lang w:val="en-US"/>
        </w:rPr>
        <w:t>On the other hand, the exposition to the linguistic features of variable "d" applied both to the sentences and to the exact word transitions where they appeared.</w:t>
      </w:r>
      <w:r w:rsidRPr="000E12E6">
        <w:rPr>
          <w:rFonts w:ascii="Times New Roman" w:hAnsi="Times New Roman"/>
          <w:lang w:val="en-US"/>
        </w:rPr>
        <w:t xml:space="preserve"> </w:t>
      </w:r>
      <w:r w:rsidR="00625F9C" w:rsidRPr="00625F9C">
        <w:rPr>
          <w:rFonts w:ascii="Times New Roman" w:hAnsi="Times New Roman"/>
          <w:lang w:val="en-US"/>
        </w:rPr>
        <w:t>Altogether, variables "b" and "c" looked at associations with incongruencies at the sentence level, and variable "d" also looked at associations at a local-word level. That is, with variable "d" there were also "exposed" and "not exposed" word transitions, in addition to "exposed" and "not exposed" sentences.</w:t>
      </w:r>
    </w:p>
    <w:p w14:paraId="3D99F448" w14:textId="0FB3FDAC" w:rsidR="00EE055C" w:rsidRPr="004A512B" w:rsidRDefault="005653E5" w:rsidP="004A512B">
      <w:pPr>
        <w:rPr>
          <w:rFonts w:ascii="Times New Roman" w:hAnsi="Times New Roman"/>
          <w:lang w:val="en-US"/>
        </w:rPr>
      </w:pPr>
      <w:r w:rsidRPr="005653E5">
        <w:rPr>
          <w:rFonts w:ascii="Times New Roman" w:hAnsi="Times New Roman"/>
          <w:lang w:val="en-US"/>
        </w:rPr>
        <w:t>Sentences with incongruent prosodic boundaries had their inter-rater reliability between authors and a group of native BP speakers validated by Cohen's Kappa test.</w:t>
      </w:r>
    </w:p>
    <w:p w14:paraId="531F09A3" w14:textId="07176E94" w:rsidR="009B7CA6" w:rsidRDefault="009B7CA6" w:rsidP="006302FB">
      <w:pPr>
        <w:keepNext/>
        <w:keepLines/>
        <w:ind w:firstLine="0"/>
        <w:rPr>
          <w:rFonts w:ascii="Times New Roman" w:hAnsi="Times New Roman"/>
          <w:b/>
          <w:sz w:val="24"/>
          <w:szCs w:val="24"/>
          <w:lang w:val="en-US"/>
        </w:rPr>
      </w:pPr>
    </w:p>
    <w:p w14:paraId="28F9D4FF" w14:textId="77777777" w:rsidR="005653E5" w:rsidRDefault="005653E5" w:rsidP="006302FB">
      <w:pPr>
        <w:keepNext/>
        <w:keepLines/>
        <w:ind w:firstLine="0"/>
        <w:rPr>
          <w:rFonts w:ascii="Times New Roman" w:hAnsi="Times New Roman"/>
          <w:b/>
          <w:sz w:val="24"/>
          <w:szCs w:val="24"/>
          <w:lang w:val="en-US"/>
        </w:rPr>
      </w:pPr>
    </w:p>
    <w:p w14:paraId="1610017A" w14:textId="194A5156" w:rsidR="004A512B" w:rsidRPr="006302FB" w:rsidRDefault="006302FB" w:rsidP="006302FB">
      <w:pPr>
        <w:keepNext/>
        <w:keepLines/>
        <w:ind w:firstLine="0"/>
        <w:rPr>
          <w:rFonts w:ascii="Times New Roman" w:hAnsi="Times New Roman"/>
          <w:b/>
          <w:sz w:val="24"/>
          <w:szCs w:val="24"/>
          <w:lang w:val="en-US"/>
        </w:rPr>
      </w:pPr>
      <w:r>
        <w:rPr>
          <w:rFonts w:ascii="Times New Roman" w:hAnsi="Times New Roman"/>
          <w:b/>
          <w:sz w:val="24"/>
          <w:szCs w:val="24"/>
          <w:lang w:val="en-US"/>
        </w:rPr>
        <w:t>2.</w:t>
      </w:r>
      <w:r w:rsidR="00215464">
        <w:rPr>
          <w:rFonts w:ascii="Times New Roman" w:hAnsi="Times New Roman"/>
          <w:b/>
          <w:sz w:val="24"/>
          <w:szCs w:val="24"/>
          <w:lang w:val="en-US"/>
        </w:rPr>
        <w:t>3</w:t>
      </w:r>
      <w:r>
        <w:rPr>
          <w:rFonts w:ascii="Times New Roman" w:hAnsi="Times New Roman"/>
          <w:b/>
          <w:sz w:val="24"/>
          <w:szCs w:val="24"/>
          <w:lang w:val="en-US"/>
        </w:rPr>
        <w:t xml:space="preserve"> </w:t>
      </w:r>
      <w:r w:rsidR="004A512B" w:rsidRPr="006302FB">
        <w:rPr>
          <w:rFonts w:ascii="Times New Roman" w:hAnsi="Times New Roman"/>
          <w:b/>
          <w:sz w:val="24"/>
          <w:szCs w:val="24"/>
          <w:lang w:val="en-US"/>
        </w:rPr>
        <w:t>Assessment of the variables.</w:t>
      </w:r>
    </w:p>
    <w:p w14:paraId="7F156588" w14:textId="77777777" w:rsidR="004A512B" w:rsidRPr="004A512B" w:rsidRDefault="004A512B" w:rsidP="006302FB">
      <w:pPr>
        <w:keepNext/>
        <w:keepLines/>
        <w:ind w:firstLine="0"/>
        <w:rPr>
          <w:rFonts w:ascii="Times New Roman" w:hAnsi="Times New Roman"/>
          <w:lang w:val="en-US"/>
        </w:rPr>
      </w:pPr>
      <w:r w:rsidRPr="004A512B">
        <w:rPr>
          <w:rFonts w:ascii="Times New Roman" w:hAnsi="Times New Roman"/>
          <w:lang w:val="en-US"/>
        </w:rPr>
        <w:t>We assessed each variable as follows.</w:t>
      </w:r>
    </w:p>
    <w:p w14:paraId="13861117" w14:textId="77777777" w:rsidR="009B7CA6" w:rsidRDefault="009B7CA6" w:rsidP="0070479B">
      <w:pPr>
        <w:keepNext/>
        <w:keepLines/>
        <w:ind w:firstLine="0"/>
        <w:rPr>
          <w:rFonts w:ascii="Times New Roman" w:hAnsi="Times New Roman"/>
          <w:b/>
          <w:lang w:val="en-US"/>
        </w:rPr>
      </w:pPr>
    </w:p>
    <w:p w14:paraId="2213C02D" w14:textId="25A70561" w:rsidR="0070479B" w:rsidRDefault="0070479B" w:rsidP="0070479B">
      <w:pPr>
        <w:keepNext/>
        <w:keepLines/>
        <w:ind w:firstLine="0"/>
        <w:rPr>
          <w:rFonts w:ascii="Times New Roman" w:hAnsi="Times New Roman"/>
          <w:b/>
          <w:lang w:val="en-US"/>
        </w:rPr>
      </w:pPr>
      <w:r>
        <w:rPr>
          <w:rFonts w:ascii="Times New Roman" w:hAnsi="Times New Roman"/>
          <w:b/>
          <w:lang w:val="en-US"/>
        </w:rPr>
        <w:t>2.</w:t>
      </w:r>
      <w:r w:rsidR="00215464">
        <w:rPr>
          <w:rFonts w:ascii="Times New Roman" w:hAnsi="Times New Roman"/>
          <w:b/>
          <w:lang w:val="en-US"/>
        </w:rPr>
        <w:t>3</w:t>
      </w:r>
      <w:r>
        <w:rPr>
          <w:rFonts w:ascii="Times New Roman" w:hAnsi="Times New Roman"/>
          <w:b/>
          <w:lang w:val="en-US"/>
        </w:rPr>
        <w:t xml:space="preserve">.1 </w:t>
      </w:r>
      <w:r w:rsidR="004A512B" w:rsidRPr="0070479B">
        <w:rPr>
          <w:rFonts w:ascii="Times New Roman" w:hAnsi="Times New Roman"/>
          <w:b/>
          <w:lang w:val="en-US"/>
        </w:rPr>
        <w:t>Incongruent prosodic boundaries</w:t>
      </w:r>
    </w:p>
    <w:p w14:paraId="571C3275" w14:textId="6F076A44" w:rsidR="004A512B" w:rsidRPr="004A512B" w:rsidRDefault="004A512B" w:rsidP="0070479B">
      <w:pPr>
        <w:keepLines/>
        <w:ind w:firstLine="0"/>
        <w:rPr>
          <w:rFonts w:ascii="Times New Roman" w:hAnsi="Times New Roman"/>
          <w:lang w:val="en-US"/>
        </w:rPr>
      </w:pPr>
      <w:r w:rsidRPr="004A512B">
        <w:rPr>
          <w:rFonts w:ascii="Times New Roman" w:hAnsi="Times New Roman"/>
          <w:lang w:val="en-US"/>
        </w:rPr>
        <w:t xml:space="preserve">The delimitation of sentences </w:t>
      </w:r>
      <w:r w:rsidR="00B447CA">
        <w:rPr>
          <w:rFonts w:ascii="Times New Roman" w:hAnsi="Times New Roman"/>
          <w:lang w:val="en-US"/>
        </w:rPr>
        <w:t xml:space="preserve">observed </w:t>
      </w:r>
      <w:r w:rsidRPr="004A512B">
        <w:rPr>
          <w:rFonts w:ascii="Times New Roman" w:hAnsi="Times New Roman"/>
          <w:lang w:val="en-US"/>
        </w:rPr>
        <w:t xml:space="preserve">the punctuation (periods) defined by the written text. </w:t>
      </w:r>
      <w:r w:rsidR="006633FD">
        <w:rPr>
          <w:rFonts w:ascii="Times New Roman" w:hAnsi="Times New Roman"/>
          <w:lang w:val="en-US"/>
        </w:rPr>
        <w:t>One of the authors</w:t>
      </w:r>
      <w:r w:rsidRPr="004A512B">
        <w:rPr>
          <w:rFonts w:ascii="Times New Roman" w:hAnsi="Times New Roman"/>
          <w:lang w:val="en-US"/>
        </w:rPr>
        <w:t xml:space="preserve"> read each sentence and then watched the video of its oral reading. Incongruences in speech segmentation between the oral readers and ourselves were annotated. Our measures for incongruences were very tolerant. </w:t>
      </w:r>
      <w:r w:rsidR="00127782" w:rsidRPr="00127782">
        <w:rPr>
          <w:rFonts w:ascii="Times New Roman" w:hAnsi="Times New Roman"/>
          <w:lang w:val="en-US"/>
        </w:rPr>
        <w:t xml:space="preserve">We admitted as congruent all prosodic boundaries (or their absences) that could eventually be considered an acceptable speech segmentation by the intuitions of a native BP speaker. </w:t>
      </w:r>
      <w:r w:rsidRPr="004A512B">
        <w:rPr>
          <w:rFonts w:ascii="Times New Roman" w:hAnsi="Times New Roman"/>
          <w:lang w:val="en-US"/>
        </w:rPr>
        <w:t>We only treated a boundary as incongruent when the speaker read the sentence without a "phrasing that was consistent with the author’</w:t>
      </w:r>
      <w:r w:rsidR="006302FB">
        <w:rPr>
          <w:rFonts w:ascii="Times New Roman" w:hAnsi="Times New Roman"/>
          <w:lang w:val="en-US"/>
        </w:rPr>
        <w:t xml:space="preserve">s </w:t>
      </w:r>
      <w:r w:rsidRPr="004A512B">
        <w:rPr>
          <w:rFonts w:ascii="Times New Roman" w:hAnsi="Times New Roman"/>
          <w:lang w:val="en-US"/>
        </w:rPr>
        <w:t>syntax" (</w:t>
      </w:r>
      <w:r w:rsidR="00D33B3A">
        <w:rPr>
          <w:rFonts w:ascii="Times New Roman" w:hAnsi="Times New Roman"/>
          <w:lang w:val="en-US"/>
        </w:rPr>
        <w:t>6</w:t>
      </w:r>
      <w:r w:rsidRPr="004A512B">
        <w:rPr>
          <w:rFonts w:ascii="Times New Roman" w:hAnsi="Times New Roman"/>
          <w:lang w:val="en-US"/>
        </w:rPr>
        <w:t xml:space="preserve">), i.e., when the speech segmentation of the sentence as a whole, meaning the combination of its prosodic boundaries, was inconsistent with the proper delivery of the message intended by the </w:t>
      </w:r>
      <w:r w:rsidR="006E7B56">
        <w:rPr>
          <w:rFonts w:ascii="Times New Roman" w:hAnsi="Times New Roman"/>
          <w:lang w:val="en-US"/>
        </w:rPr>
        <w:t xml:space="preserve">written </w:t>
      </w:r>
      <w:r w:rsidRPr="004A512B">
        <w:rPr>
          <w:rFonts w:ascii="Times New Roman" w:hAnsi="Times New Roman"/>
          <w:lang w:val="en-US"/>
        </w:rPr>
        <w:t>sentence.</w:t>
      </w:r>
      <w:r w:rsidR="006E7B56">
        <w:rPr>
          <w:rFonts w:ascii="Times New Roman" w:hAnsi="Times New Roman"/>
          <w:lang w:val="en-US"/>
        </w:rPr>
        <w:t xml:space="preserve"> </w:t>
      </w:r>
      <w:r w:rsidR="00DC2DB7" w:rsidRPr="00DC2DB7">
        <w:rPr>
          <w:rFonts w:ascii="Times New Roman" w:hAnsi="Times New Roman"/>
          <w:lang w:val="en-US"/>
        </w:rPr>
        <w:t>Formal syntactic criteria, per se, were not applied when evaluating prosodic boundary congruence.</w:t>
      </w:r>
    </w:p>
    <w:p w14:paraId="6FC89A21" w14:textId="309AD152" w:rsidR="004A512B" w:rsidRPr="004A512B" w:rsidRDefault="004A512B" w:rsidP="004A512B">
      <w:pPr>
        <w:rPr>
          <w:rFonts w:ascii="Times New Roman" w:hAnsi="Times New Roman"/>
          <w:lang w:val="en-US"/>
        </w:rPr>
      </w:pPr>
      <w:r w:rsidRPr="004A512B">
        <w:rPr>
          <w:rFonts w:ascii="Times New Roman" w:hAnsi="Times New Roman"/>
          <w:lang w:val="en-US"/>
        </w:rPr>
        <w:t>Additionally, we categorized the boundaries as terminal or non-terminal. A congruent terminal boundary could only be inserted at the end of a written sentence and a non-terminal one at any point where, according to the indulgent definition we adopted, it would fit. Hence, four types of prosodic boundary incongruences</w:t>
      </w:r>
      <w:r w:rsidR="005166B6">
        <w:rPr>
          <w:rFonts w:ascii="Times New Roman" w:hAnsi="Times New Roman"/>
          <w:lang w:val="en-US"/>
        </w:rPr>
        <w:t xml:space="preserve"> were annotated</w:t>
      </w:r>
      <w:r w:rsidRPr="004A512B">
        <w:rPr>
          <w:rFonts w:ascii="Times New Roman" w:hAnsi="Times New Roman"/>
          <w:lang w:val="en-US"/>
        </w:rPr>
        <w:t>: insertions of prosodic boundaries (1. terminal, 2. non-terminal) and deletions of prosodic boundaries (3. terminal, 4. non-terminal).</w:t>
      </w:r>
      <w:r w:rsidR="00134C77">
        <w:rPr>
          <w:rFonts w:ascii="Times New Roman" w:hAnsi="Times New Roman"/>
          <w:lang w:val="en-US"/>
        </w:rPr>
        <w:t xml:space="preserve"> </w:t>
      </w:r>
      <w:r w:rsidR="00134C77" w:rsidRPr="00134C77">
        <w:rPr>
          <w:rFonts w:ascii="Times New Roman" w:hAnsi="Times New Roman"/>
          <w:lang w:val="en-US"/>
        </w:rPr>
        <w:t>Some annotated samples extracted from the corpus are provided in the Appendix, including audio files and English translations.</w:t>
      </w:r>
    </w:p>
    <w:p w14:paraId="12C4DEE0" w14:textId="77777777" w:rsidR="009B7CA6" w:rsidRDefault="009B7CA6" w:rsidP="00172532">
      <w:pPr>
        <w:ind w:firstLine="0"/>
        <w:rPr>
          <w:rFonts w:ascii="Times New Roman" w:hAnsi="Times New Roman"/>
          <w:b/>
          <w:lang w:val="en-US"/>
        </w:rPr>
      </w:pPr>
    </w:p>
    <w:p w14:paraId="4B7616C1" w14:textId="0C5778E0" w:rsidR="00172532" w:rsidRDefault="00172532" w:rsidP="00172532">
      <w:pPr>
        <w:ind w:firstLine="0"/>
        <w:rPr>
          <w:rFonts w:ascii="Times New Roman" w:hAnsi="Times New Roman"/>
          <w:lang w:val="en-US"/>
        </w:rPr>
      </w:pPr>
      <w:r>
        <w:rPr>
          <w:rFonts w:ascii="Times New Roman" w:hAnsi="Times New Roman"/>
          <w:b/>
          <w:lang w:val="en-US"/>
        </w:rPr>
        <w:t>2.</w:t>
      </w:r>
      <w:r w:rsidR="00215464">
        <w:rPr>
          <w:rFonts w:ascii="Times New Roman" w:hAnsi="Times New Roman"/>
          <w:b/>
          <w:lang w:val="en-US"/>
        </w:rPr>
        <w:t>3</w:t>
      </w:r>
      <w:r>
        <w:rPr>
          <w:rFonts w:ascii="Times New Roman" w:hAnsi="Times New Roman"/>
          <w:b/>
          <w:lang w:val="en-US"/>
        </w:rPr>
        <w:t xml:space="preserve">.2 </w:t>
      </w:r>
      <w:r w:rsidR="004A512B" w:rsidRPr="00172532">
        <w:rPr>
          <w:rFonts w:ascii="Times New Roman" w:hAnsi="Times New Roman"/>
          <w:b/>
          <w:lang w:val="en-US"/>
        </w:rPr>
        <w:t>Actor prototypicality</w:t>
      </w:r>
    </w:p>
    <w:p w14:paraId="7DCDC5D7" w14:textId="6E2E72BC" w:rsidR="004A512B" w:rsidRPr="004A512B" w:rsidRDefault="004A512B" w:rsidP="00172532">
      <w:pPr>
        <w:ind w:firstLine="0"/>
        <w:rPr>
          <w:rFonts w:ascii="Times New Roman" w:hAnsi="Times New Roman"/>
          <w:lang w:val="en-US"/>
        </w:rPr>
      </w:pPr>
      <w:r w:rsidRPr="004A512B">
        <w:rPr>
          <w:rFonts w:ascii="Times New Roman" w:hAnsi="Times New Roman"/>
          <w:lang w:val="en-US"/>
        </w:rPr>
        <w:t>We analyzed the syntactic subject of each sentence's clause along the lines followed by the actor identification strategy model (</w:t>
      </w:r>
      <w:r w:rsidR="00151E6C">
        <w:rPr>
          <w:rFonts w:ascii="Times New Roman" w:hAnsi="Times New Roman"/>
          <w:lang w:val="en-US"/>
        </w:rPr>
        <w:t>20</w:t>
      </w:r>
      <w:r w:rsidRPr="004A512B">
        <w:rPr>
          <w:rFonts w:ascii="Times New Roman" w:hAnsi="Times New Roman"/>
          <w:lang w:val="en-US"/>
        </w:rPr>
        <w:t xml:space="preserve">). The classification included the following binary features: 1) person (first vs. other), 2) human (yes vs. no), 3) animacy (animate vs. inanimate), 4) position (before vs. after the verb), </w:t>
      </w:r>
      <w:r w:rsidR="005F0DBC">
        <w:rPr>
          <w:rFonts w:ascii="Times New Roman" w:hAnsi="Times New Roman"/>
          <w:lang w:val="en-US"/>
        </w:rPr>
        <w:t xml:space="preserve">and </w:t>
      </w:r>
      <w:r w:rsidRPr="004A512B">
        <w:rPr>
          <w:rFonts w:ascii="Times New Roman" w:hAnsi="Times New Roman"/>
          <w:lang w:val="en-US"/>
        </w:rPr>
        <w:t>5) definiteness (definite vs. indefinite). We added the following features to the classification: 6) voice (active vs. passive), and 7) subject drop (yes vs. no).</w:t>
      </w:r>
    </w:p>
    <w:p w14:paraId="5A2BD200" w14:textId="44BD177E" w:rsidR="004A512B" w:rsidRPr="004A512B" w:rsidRDefault="004A512B" w:rsidP="004A512B">
      <w:pPr>
        <w:rPr>
          <w:rFonts w:ascii="Times New Roman" w:hAnsi="Times New Roman"/>
          <w:lang w:val="en-US"/>
        </w:rPr>
      </w:pPr>
      <w:r w:rsidRPr="004A512B">
        <w:rPr>
          <w:rFonts w:ascii="Times New Roman" w:hAnsi="Times New Roman"/>
          <w:lang w:val="en-US"/>
        </w:rPr>
        <w:t>About item 7, B</w:t>
      </w:r>
      <w:r w:rsidR="00275CE0">
        <w:rPr>
          <w:rFonts w:ascii="Times New Roman" w:hAnsi="Times New Roman"/>
          <w:lang w:val="en-US"/>
        </w:rPr>
        <w:t>P</w:t>
      </w:r>
      <w:r w:rsidRPr="004A512B">
        <w:rPr>
          <w:rFonts w:ascii="Times New Roman" w:hAnsi="Times New Roman"/>
          <w:lang w:val="en-US"/>
        </w:rPr>
        <w:t>, in contrast with English or French, may not realize the subject. When the subject is not overtly present (subject drop), it can be figured out based on pragmatic or grammatical elements (i.e., agreement on the verb).</w:t>
      </w:r>
    </w:p>
    <w:p w14:paraId="6404199D" w14:textId="77777777" w:rsidR="009B7CA6" w:rsidRDefault="009B7CA6" w:rsidP="00215464">
      <w:pPr>
        <w:ind w:firstLine="0"/>
        <w:rPr>
          <w:rFonts w:ascii="Times New Roman" w:hAnsi="Times New Roman"/>
          <w:b/>
          <w:lang w:val="en-US"/>
        </w:rPr>
      </w:pPr>
    </w:p>
    <w:p w14:paraId="422E4F15" w14:textId="7D1D3195" w:rsidR="00215464" w:rsidRDefault="00215464" w:rsidP="00215464">
      <w:pPr>
        <w:ind w:firstLine="0"/>
        <w:rPr>
          <w:rFonts w:ascii="Times New Roman" w:hAnsi="Times New Roman"/>
          <w:b/>
          <w:lang w:val="en-US"/>
        </w:rPr>
      </w:pPr>
      <w:r>
        <w:rPr>
          <w:rFonts w:ascii="Times New Roman" w:hAnsi="Times New Roman"/>
          <w:b/>
          <w:lang w:val="en-US"/>
        </w:rPr>
        <w:t>2.3.3</w:t>
      </w:r>
      <w:r w:rsidR="004A512B" w:rsidRPr="00215464">
        <w:rPr>
          <w:rFonts w:ascii="Times New Roman" w:hAnsi="Times New Roman"/>
          <w:b/>
          <w:lang w:val="en-US"/>
        </w:rPr>
        <w:t xml:space="preserve"> Thematic continuity</w:t>
      </w:r>
    </w:p>
    <w:p w14:paraId="5E241E71" w14:textId="4B5328EB" w:rsidR="004A512B" w:rsidRPr="004A512B" w:rsidRDefault="004A512B" w:rsidP="00215464">
      <w:pPr>
        <w:ind w:firstLine="0"/>
        <w:rPr>
          <w:rFonts w:ascii="Times New Roman" w:hAnsi="Times New Roman"/>
          <w:lang w:val="en-US"/>
        </w:rPr>
      </w:pPr>
      <w:r w:rsidRPr="004A512B">
        <w:rPr>
          <w:rFonts w:ascii="Times New Roman" w:hAnsi="Times New Roman"/>
          <w:lang w:val="en-US"/>
        </w:rPr>
        <w:t xml:space="preserve">We labeled each sentence as thematic continuous or thematic discontinuous. Thematic continuity meant the current sentence topic (theme) had been a topic or comment (focus, rheme) in the previous sentence. In multi-clause sentences, we analyzed the main clause or the first coordinate clause. Additionally, we considered a first-person subject consistent with thematic continuity since </w:t>
      </w:r>
      <w:r w:rsidR="009F2AA4">
        <w:rPr>
          <w:rFonts w:ascii="Times New Roman" w:hAnsi="Times New Roman"/>
          <w:lang w:val="en-US"/>
        </w:rPr>
        <w:t>the</w:t>
      </w:r>
      <w:r w:rsidRPr="004A512B">
        <w:rPr>
          <w:rFonts w:ascii="Times New Roman" w:hAnsi="Times New Roman"/>
          <w:lang w:val="en-US"/>
        </w:rPr>
        <w:t xml:space="preserve"> first person is always known and positioned at the center of any discourse.</w:t>
      </w:r>
    </w:p>
    <w:p w14:paraId="543E8265" w14:textId="77777777" w:rsidR="009B7CA6" w:rsidRDefault="009B7CA6" w:rsidP="00215464">
      <w:pPr>
        <w:ind w:firstLine="0"/>
        <w:rPr>
          <w:rFonts w:ascii="Times New Roman" w:hAnsi="Times New Roman"/>
          <w:b/>
          <w:lang w:val="en-US"/>
        </w:rPr>
      </w:pPr>
    </w:p>
    <w:p w14:paraId="39CDE0A2" w14:textId="31E25E0A" w:rsidR="00215464" w:rsidRDefault="00215464" w:rsidP="00215464">
      <w:pPr>
        <w:ind w:firstLine="0"/>
        <w:rPr>
          <w:rFonts w:ascii="Times New Roman" w:hAnsi="Times New Roman"/>
          <w:b/>
          <w:lang w:val="en-US"/>
        </w:rPr>
      </w:pPr>
      <w:r>
        <w:rPr>
          <w:rFonts w:ascii="Times New Roman" w:hAnsi="Times New Roman"/>
          <w:b/>
          <w:lang w:val="en-US"/>
        </w:rPr>
        <w:t xml:space="preserve">2.3.4 </w:t>
      </w:r>
      <w:r w:rsidR="004A512B" w:rsidRPr="00215464">
        <w:rPr>
          <w:rFonts w:ascii="Times New Roman" w:hAnsi="Times New Roman"/>
          <w:b/>
          <w:lang w:val="en-US"/>
        </w:rPr>
        <w:t>The need for other words to syntactically, semantically, or pragmatically complete the current speech segment</w:t>
      </w:r>
    </w:p>
    <w:p w14:paraId="2AB0CA17" w14:textId="47CD46A3" w:rsidR="004A512B" w:rsidRPr="004A512B" w:rsidRDefault="00775569" w:rsidP="00215464">
      <w:pPr>
        <w:ind w:firstLine="0"/>
        <w:rPr>
          <w:rFonts w:ascii="Times New Roman" w:hAnsi="Times New Roman"/>
          <w:lang w:val="en-US"/>
        </w:rPr>
      </w:pPr>
      <w:r w:rsidRPr="00775569">
        <w:rPr>
          <w:rFonts w:ascii="Times New Roman" w:hAnsi="Times New Roman"/>
          <w:lang w:val="en-US"/>
        </w:rPr>
        <w:t xml:space="preserve">The approach here was less orthodox and will be arbitrarily named </w:t>
      </w:r>
      <w:r w:rsidR="006279AE">
        <w:rPr>
          <w:rFonts w:ascii="Times New Roman" w:hAnsi="Times New Roman"/>
          <w:lang w:val="en-US"/>
        </w:rPr>
        <w:t>“</w:t>
      </w:r>
      <w:r w:rsidRPr="00775569">
        <w:rPr>
          <w:rFonts w:ascii="Times New Roman" w:hAnsi="Times New Roman"/>
          <w:lang w:val="en-US"/>
        </w:rPr>
        <w:t>sufficiency</w:t>
      </w:r>
      <w:r w:rsidR="006279AE">
        <w:rPr>
          <w:rFonts w:ascii="Times New Roman" w:hAnsi="Times New Roman"/>
          <w:lang w:val="en-US"/>
        </w:rPr>
        <w:t>”</w:t>
      </w:r>
      <w:r w:rsidR="004A512B" w:rsidRPr="004A512B">
        <w:rPr>
          <w:rFonts w:ascii="Times New Roman" w:hAnsi="Times New Roman"/>
          <w:lang w:val="en-US"/>
        </w:rPr>
        <w:t xml:space="preserve">. We tried to put ourselves in the readers' shoes, simulating an extreme situation where the reader would be completely blind to whatever would come after the word he was reading at any specific point in </w:t>
      </w:r>
      <w:r w:rsidR="004A512B" w:rsidRPr="004A512B">
        <w:rPr>
          <w:rFonts w:ascii="Times New Roman" w:hAnsi="Times New Roman"/>
          <w:lang w:val="en-US"/>
        </w:rPr>
        <w:lastRenderedPageBreak/>
        <w:t xml:space="preserve">time. At that moment, with only the syntactic, semantic, and pragmatic information gathered so far in the current speech and sentence, could that word be assumed to be the last word in an utterance or information module? For instance, in "I wrote a letter", "letter" could be the last word in the sentence/utterance, and the reader could be led to insert a terminal prosodic boundary. However, the sentence/utterance </w:t>
      </w:r>
      <w:r w:rsidR="00057B67">
        <w:rPr>
          <w:rFonts w:ascii="Times New Roman" w:hAnsi="Times New Roman"/>
          <w:lang w:val="en-US"/>
        </w:rPr>
        <w:t>went</w:t>
      </w:r>
      <w:r w:rsidR="004A512B" w:rsidRPr="004A512B">
        <w:rPr>
          <w:rFonts w:ascii="Times New Roman" w:hAnsi="Times New Roman"/>
          <w:lang w:val="en-US"/>
        </w:rPr>
        <w:t xml:space="preserve"> on: "I wrote a letter with a pen". Again, it would be possible to think that "pen" was the last word in the sentence/utterance, and a terminal prosodic boundary could be inserted. </w:t>
      </w:r>
      <w:r w:rsidR="00057B67" w:rsidRPr="00057B67">
        <w:rPr>
          <w:rFonts w:ascii="Times New Roman" w:hAnsi="Times New Roman"/>
          <w:lang w:val="en-US"/>
        </w:rPr>
        <w:t>But, again, the sentence could be much longer, offering many new opportunities for prosodic boundary incongruences</w:t>
      </w:r>
      <w:r w:rsidR="004A512B" w:rsidRPr="004A512B">
        <w:rPr>
          <w:rFonts w:ascii="Times New Roman" w:hAnsi="Times New Roman"/>
          <w:lang w:val="en-US"/>
        </w:rPr>
        <w:t xml:space="preserve">: "I wrote a letter with a pen my father gave me as a birthday present last year when my mother came back home from abroad." In this case, we would say that, sequentially, the words </w:t>
      </w:r>
      <w:r w:rsidR="006279AE">
        <w:rPr>
          <w:rFonts w:ascii="Times New Roman" w:hAnsi="Times New Roman"/>
          <w:lang w:val="en-US"/>
        </w:rPr>
        <w:t>“</w:t>
      </w:r>
      <w:r w:rsidR="004A512B" w:rsidRPr="004A512B">
        <w:rPr>
          <w:rFonts w:ascii="Times New Roman" w:hAnsi="Times New Roman"/>
          <w:lang w:val="en-US"/>
        </w:rPr>
        <w:t>letter</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pen</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me</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present</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year</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home</w:t>
      </w:r>
      <w:r w:rsidR="006279AE">
        <w:rPr>
          <w:rFonts w:ascii="Times New Roman" w:hAnsi="Times New Roman"/>
          <w:lang w:val="en-US"/>
        </w:rPr>
        <w:t>”</w:t>
      </w:r>
      <w:r w:rsidR="004A512B" w:rsidRPr="004A512B">
        <w:rPr>
          <w:rFonts w:ascii="Times New Roman" w:hAnsi="Times New Roman"/>
          <w:lang w:val="en-US"/>
        </w:rPr>
        <w:t xml:space="preserve">, and maybe </w:t>
      </w:r>
      <w:r w:rsidR="006279AE">
        <w:rPr>
          <w:rFonts w:ascii="Times New Roman" w:hAnsi="Times New Roman"/>
          <w:lang w:val="en-US"/>
        </w:rPr>
        <w:t>“</w:t>
      </w:r>
      <w:r w:rsidR="004A512B" w:rsidRPr="004A512B">
        <w:rPr>
          <w:rFonts w:ascii="Times New Roman" w:hAnsi="Times New Roman"/>
          <w:lang w:val="en-US"/>
        </w:rPr>
        <w:t>back</w:t>
      </w:r>
      <w:r w:rsidR="006279AE">
        <w:rPr>
          <w:rFonts w:ascii="Times New Roman" w:hAnsi="Times New Roman"/>
          <w:lang w:val="en-US"/>
        </w:rPr>
        <w:t>”</w:t>
      </w:r>
      <w:r w:rsidR="004A512B" w:rsidRPr="004A512B">
        <w:rPr>
          <w:rFonts w:ascii="Times New Roman" w:hAnsi="Times New Roman"/>
          <w:lang w:val="en-US"/>
        </w:rPr>
        <w:t xml:space="preserve"> are "sufficient": they do not need other words to syntactically, semantically, or pragmatically complete the current speech segment.</w:t>
      </w:r>
    </w:p>
    <w:p w14:paraId="4B52CA85" w14:textId="50205874" w:rsidR="00057B67" w:rsidRPr="004A512B" w:rsidRDefault="004A512B" w:rsidP="004A512B">
      <w:pPr>
        <w:rPr>
          <w:rFonts w:ascii="Times New Roman" w:hAnsi="Times New Roman"/>
          <w:lang w:val="en-US"/>
        </w:rPr>
      </w:pPr>
      <w:r w:rsidRPr="004A512B">
        <w:rPr>
          <w:rFonts w:ascii="Times New Roman" w:hAnsi="Times New Roman"/>
          <w:lang w:val="en-US"/>
        </w:rPr>
        <w:t xml:space="preserve">We must not forget that our study deals with Brazilian Portuguese, which has some grammatical features of its own and, as such, behaves differently than English. For instance, adjectives in BP usually follow </w:t>
      </w:r>
      <w:r w:rsidR="00057798">
        <w:rPr>
          <w:rFonts w:ascii="Times New Roman" w:hAnsi="Times New Roman"/>
          <w:lang w:val="en-US"/>
        </w:rPr>
        <w:t>nouns</w:t>
      </w:r>
      <w:r w:rsidRPr="004A512B">
        <w:rPr>
          <w:rFonts w:ascii="Times New Roman" w:hAnsi="Times New Roman"/>
          <w:lang w:val="en-US"/>
        </w:rPr>
        <w:t xml:space="preserve">, and that shapes opportunities for incongruent insertion of boundaries after </w:t>
      </w:r>
      <w:r w:rsidR="00091F39">
        <w:rPr>
          <w:rFonts w:ascii="Times New Roman" w:hAnsi="Times New Roman"/>
          <w:lang w:val="en-US"/>
        </w:rPr>
        <w:t>nouns</w:t>
      </w:r>
      <w:r w:rsidRPr="004A512B">
        <w:rPr>
          <w:rFonts w:ascii="Times New Roman" w:hAnsi="Times New Roman"/>
          <w:lang w:val="en-US"/>
        </w:rPr>
        <w:t>, as in "comprei um carro velho" (I bought an old car), where "velho" is the adjective (old)</w:t>
      </w:r>
      <w:r w:rsidR="002B3AAC">
        <w:rPr>
          <w:rFonts w:ascii="Times New Roman" w:hAnsi="Times New Roman"/>
          <w:lang w:val="en-US"/>
        </w:rPr>
        <w:t xml:space="preserve"> qualifying the </w:t>
      </w:r>
      <w:r w:rsidR="00057798">
        <w:rPr>
          <w:rFonts w:ascii="Times New Roman" w:hAnsi="Times New Roman"/>
          <w:lang w:val="en-US"/>
        </w:rPr>
        <w:t>noun</w:t>
      </w:r>
      <w:r w:rsidR="002B3AAC">
        <w:rPr>
          <w:rFonts w:ascii="Times New Roman" w:hAnsi="Times New Roman"/>
          <w:lang w:val="en-US"/>
        </w:rPr>
        <w:t xml:space="preserve"> “carro” (car)</w:t>
      </w:r>
      <w:r w:rsidRPr="004A512B">
        <w:rPr>
          <w:rFonts w:ascii="Times New Roman" w:hAnsi="Times New Roman"/>
          <w:lang w:val="en-US"/>
        </w:rPr>
        <w:t xml:space="preserve">. The reader may think the sentence goes as far as "carro", as in "I </w:t>
      </w:r>
      <w:r w:rsidR="00057B67" w:rsidRPr="004A512B">
        <w:rPr>
          <w:rFonts w:ascii="Times New Roman" w:hAnsi="Times New Roman"/>
          <w:lang w:val="en-US"/>
        </w:rPr>
        <w:t>bought</w:t>
      </w:r>
      <w:r w:rsidRPr="004A512B">
        <w:rPr>
          <w:rFonts w:ascii="Times New Roman" w:hAnsi="Times New Roman"/>
          <w:lang w:val="en-US"/>
        </w:rPr>
        <w:t xml:space="preserve"> a car that is old", and insert an incongruent prosodic boundary after it. </w:t>
      </w:r>
      <w:r w:rsidR="00300DAC">
        <w:rPr>
          <w:rFonts w:ascii="Times New Roman" w:hAnsi="Times New Roman"/>
          <w:lang w:val="en-US"/>
        </w:rPr>
        <w:t>Nevertheless</w:t>
      </w:r>
      <w:r w:rsidRPr="004A512B">
        <w:rPr>
          <w:rFonts w:ascii="Times New Roman" w:hAnsi="Times New Roman"/>
          <w:lang w:val="en-US"/>
        </w:rPr>
        <w:t xml:space="preserve">, we provide additional </w:t>
      </w:r>
      <w:r w:rsidR="00300DAC">
        <w:rPr>
          <w:rFonts w:ascii="Times New Roman" w:hAnsi="Times New Roman"/>
          <w:lang w:val="en-US"/>
        </w:rPr>
        <w:t>e</w:t>
      </w:r>
      <w:r w:rsidRPr="004A512B">
        <w:rPr>
          <w:rFonts w:ascii="Times New Roman" w:hAnsi="Times New Roman"/>
          <w:lang w:val="en-US"/>
        </w:rPr>
        <w:t xml:space="preserve">xamples of </w:t>
      </w:r>
      <w:r w:rsidR="00300DAC">
        <w:rPr>
          <w:rFonts w:ascii="Times New Roman" w:hAnsi="Times New Roman"/>
          <w:lang w:val="en-US"/>
        </w:rPr>
        <w:t xml:space="preserve">putative </w:t>
      </w:r>
      <w:r w:rsidRPr="004A512B">
        <w:rPr>
          <w:rFonts w:ascii="Times New Roman" w:hAnsi="Times New Roman"/>
          <w:lang w:val="en-US"/>
        </w:rPr>
        <w:t>sentences in English. 1) "Without spoken words, facial expression and gesture must carry the meaning." In this sentence, "facial expression and gesture" is the subject of the clause. However, the reader may think they are coordinated with "spoken words", as in "Without spoken words, facial expressions and gesture, [something else] must carry the meaning", and insert a non-terminal boundary after "gesture". 2) "To begin with, remember what a word is: a long-term memory linking of pieces of phonological, syntactic, and conceptual structures." The reader may read "memory" and think that "a long-term memory" is "what a word is"</w:t>
      </w:r>
      <w:r w:rsidR="009C3076">
        <w:rPr>
          <w:rFonts w:ascii="Times New Roman" w:hAnsi="Times New Roman"/>
          <w:lang w:val="en-US"/>
        </w:rPr>
        <w:t>, as in “</w:t>
      </w:r>
      <w:r w:rsidRPr="004A512B">
        <w:rPr>
          <w:rFonts w:ascii="Times New Roman" w:hAnsi="Times New Roman"/>
          <w:lang w:val="en-US"/>
        </w:rPr>
        <w:t>a word is a long-term memory</w:t>
      </w:r>
      <w:r w:rsidR="009C3076">
        <w:rPr>
          <w:rFonts w:ascii="Times New Roman" w:hAnsi="Times New Roman"/>
          <w:lang w:val="en-US"/>
        </w:rPr>
        <w:t>”</w:t>
      </w:r>
      <w:r w:rsidRPr="004A512B">
        <w:rPr>
          <w:rFonts w:ascii="Times New Roman" w:hAnsi="Times New Roman"/>
          <w:lang w:val="en-US"/>
        </w:rPr>
        <w:t xml:space="preserve">. He could insert a non-terminal or terminal prosodic boundary after memory, but that would be incongruent because "a word is: a long-term memory </w:t>
      </w:r>
      <w:r w:rsidRPr="009C3076">
        <w:rPr>
          <w:rFonts w:ascii="Times New Roman" w:hAnsi="Times New Roman"/>
          <w:u w:val="single"/>
          <w:lang w:val="en-US"/>
        </w:rPr>
        <w:t>linking</w:t>
      </w:r>
      <w:r w:rsidRPr="004A512B">
        <w:rPr>
          <w:rFonts w:ascii="Times New Roman" w:hAnsi="Times New Roman"/>
          <w:lang w:val="en-US"/>
        </w:rPr>
        <w:t>". 3) "Phrasing (also referred to as grouping) is associated with the segmentation of utterances into variable prosodic units and prosodic theory and phonological studies refer to several prosodic categories and units ranging from syllable to utterance."</w:t>
      </w:r>
      <w:r w:rsidR="00151E6C">
        <w:rPr>
          <w:rFonts w:ascii="Times New Roman" w:hAnsi="Times New Roman"/>
          <w:lang w:val="en-US"/>
        </w:rPr>
        <w:t xml:space="preserve"> </w:t>
      </w:r>
      <w:r w:rsidRPr="004A512B">
        <w:rPr>
          <w:rFonts w:ascii="Times New Roman" w:hAnsi="Times New Roman"/>
          <w:lang w:val="en-US"/>
        </w:rPr>
        <w:t>(</w:t>
      </w:r>
      <w:r w:rsidR="00151E6C">
        <w:rPr>
          <w:rFonts w:ascii="Times New Roman" w:hAnsi="Times New Roman"/>
          <w:lang w:val="en-US"/>
        </w:rPr>
        <w:t>21</w:t>
      </w:r>
      <w:r w:rsidRPr="004A512B">
        <w:rPr>
          <w:rFonts w:ascii="Times New Roman" w:hAnsi="Times New Roman"/>
          <w:lang w:val="en-US"/>
        </w:rPr>
        <w:t>). Here, "prosodic theory" is part of the subject of the verb "refer" but the reader may think it is coordinated with "variable prosodic units", as in "the segmentation of utterances into variable prosodic units and prosodic theory". In this case, he could incongruently delete a non-terminal prosodic boundary after "prosodic units" and insert a non-terminal (or even a terminal) one after "prosodic theory".</w:t>
      </w:r>
      <w:r w:rsidR="0040633D">
        <w:rPr>
          <w:rFonts w:ascii="Times New Roman" w:hAnsi="Times New Roman"/>
          <w:lang w:val="en-US"/>
        </w:rPr>
        <w:t xml:space="preserve"> </w:t>
      </w:r>
      <w:r w:rsidR="00057B67" w:rsidRPr="00057B67">
        <w:rPr>
          <w:rFonts w:ascii="Times New Roman" w:hAnsi="Times New Roman"/>
          <w:lang w:val="en-US"/>
        </w:rPr>
        <w:t>In a way, this reasoning could also apply to the so-called garden path sentences, as in the illustrious: "While Mary bathed the baby played in the crib." Here, the reader could insert an incongruent non-terminal boundary after "baby".</w:t>
      </w:r>
    </w:p>
    <w:p w14:paraId="0520A94B" w14:textId="01302C34" w:rsidR="00C17552" w:rsidRPr="00C17552" w:rsidRDefault="00C17552" w:rsidP="00C17552">
      <w:pPr>
        <w:rPr>
          <w:rFonts w:ascii="Times New Roman" w:hAnsi="Times New Roman"/>
          <w:lang w:val="en-US"/>
        </w:rPr>
      </w:pPr>
      <w:r w:rsidRPr="00C17552">
        <w:rPr>
          <w:rFonts w:ascii="Times New Roman" w:hAnsi="Times New Roman"/>
          <w:lang w:val="en-US"/>
        </w:rPr>
        <w:t xml:space="preserve">Taking all that into account, we labeled each word of every sentence according to its </w:t>
      </w:r>
      <w:r w:rsidR="006279AE">
        <w:rPr>
          <w:rFonts w:ascii="Times New Roman" w:hAnsi="Times New Roman"/>
          <w:lang w:val="en-US"/>
        </w:rPr>
        <w:t>“</w:t>
      </w:r>
      <w:r w:rsidRPr="00C17552">
        <w:rPr>
          <w:rFonts w:ascii="Times New Roman" w:hAnsi="Times New Roman"/>
          <w:lang w:val="en-US"/>
        </w:rPr>
        <w:t>sufficiency</w:t>
      </w:r>
      <w:r w:rsidR="006279AE">
        <w:rPr>
          <w:rFonts w:ascii="Times New Roman" w:hAnsi="Times New Roman"/>
          <w:lang w:val="en-US"/>
        </w:rPr>
        <w:t>”</w:t>
      </w:r>
      <w:r w:rsidRPr="00C17552">
        <w:rPr>
          <w:rFonts w:ascii="Times New Roman" w:hAnsi="Times New Roman"/>
          <w:lang w:val="en-US"/>
        </w:rPr>
        <w:t xml:space="preserve">, as in the examples below, where </w:t>
      </w:r>
      <w:r w:rsidR="006279AE">
        <w:rPr>
          <w:rFonts w:ascii="Times New Roman" w:hAnsi="Times New Roman"/>
          <w:lang w:val="en-US"/>
        </w:rPr>
        <w:t>“</w:t>
      </w:r>
      <w:r w:rsidRPr="00C17552">
        <w:rPr>
          <w:rFonts w:ascii="Times New Roman" w:hAnsi="Times New Roman"/>
          <w:lang w:val="en-US"/>
        </w:rPr>
        <w:t>/</w:t>
      </w:r>
      <w:r w:rsidR="006279AE">
        <w:rPr>
          <w:rFonts w:ascii="Times New Roman" w:hAnsi="Times New Roman"/>
          <w:lang w:val="en-US"/>
        </w:rPr>
        <w:t>”</w:t>
      </w:r>
      <w:r w:rsidRPr="00C17552">
        <w:rPr>
          <w:rFonts w:ascii="Times New Roman" w:hAnsi="Times New Roman"/>
          <w:lang w:val="en-US"/>
        </w:rPr>
        <w:t xml:space="preserve"> indicates </w:t>
      </w:r>
      <w:r w:rsidR="006279AE">
        <w:rPr>
          <w:rFonts w:ascii="Times New Roman" w:hAnsi="Times New Roman"/>
          <w:lang w:val="en-US"/>
        </w:rPr>
        <w:t>“</w:t>
      </w:r>
      <w:r w:rsidRPr="00C17552">
        <w:rPr>
          <w:rFonts w:ascii="Times New Roman" w:hAnsi="Times New Roman"/>
          <w:lang w:val="en-US"/>
        </w:rPr>
        <w:t>sufficiency</w:t>
      </w:r>
      <w:r w:rsidR="006279AE">
        <w:rPr>
          <w:rFonts w:ascii="Times New Roman" w:hAnsi="Times New Roman"/>
          <w:lang w:val="en-US"/>
        </w:rPr>
        <w:t>”</w:t>
      </w:r>
      <w:r w:rsidRPr="00C17552">
        <w:rPr>
          <w:rFonts w:ascii="Times New Roman" w:hAnsi="Times New Roman"/>
          <w:lang w:val="en-US"/>
        </w:rPr>
        <w:t xml:space="preserve"> (of the previous word):</w:t>
      </w:r>
    </w:p>
    <w:p w14:paraId="510B4E9A" w14:textId="1E4FDB6E" w:rsidR="00C17552" w:rsidRPr="00C17552" w:rsidRDefault="00C17552" w:rsidP="00C17552">
      <w:pPr>
        <w:spacing w:before="120" w:after="120"/>
        <w:ind w:left="567" w:firstLine="0"/>
        <w:rPr>
          <w:rFonts w:ascii="Times New Roman" w:hAnsi="Times New Roman"/>
          <w:lang w:val="en-US"/>
        </w:rPr>
      </w:pPr>
      <w:r w:rsidRPr="00C17552">
        <w:rPr>
          <w:rFonts w:ascii="Times New Roman" w:hAnsi="Times New Roman"/>
          <w:lang w:val="en-US"/>
        </w:rPr>
        <w:t>a) </w:t>
      </w:r>
      <w:r w:rsidRPr="00C17552">
        <w:rPr>
          <w:rFonts w:ascii="Times New Roman" w:hAnsi="Times New Roman"/>
          <w:i/>
          <w:iCs/>
          <w:lang w:val="en-US"/>
        </w:rPr>
        <w:t>I ate</w:t>
      </w:r>
      <w:r w:rsidRPr="00C17552">
        <w:rPr>
          <w:rFonts w:ascii="Times New Roman" w:hAnsi="Times New Roman"/>
          <w:lang w:val="en-US"/>
        </w:rPr>
        <w:t>/ my soup/ with a spoon/ my father gave me/ as a birthday present/ last year/ when my mother returned home/ from abroad.</w:t>
      </w:r>
    </w:p>
    <w:p w14:paraId="39D3582A" w14:textId="77777777" w:rsidR="00C17552" w:rsidRPr="00C17552" w:rsidRDefault="00C17552" w:rsidP="00FC4155">
      <w:pPr>
        <w:spacing w:before="120" w:after="120"/>
        <w:ind w:left="567" w:firstLine="0"/>
        <w:rPr>
          <w:rFonts w:ascii="Times New Roman" w:hAnsi="Times New Roman"/>
          <w:lang w:val="en-US"/>
        </w:rPr>
      </w:pPr>
      <w:r w:rsidRPr="00C17552">
        <w:rPr>
          <w:rFonts w:ascii="Times New Roman" w:hAnsi="Times New Roman"/>
          <w:lang w:val="en-US"/>
        </w:rPr>
        <w:t>b) To begin with/, </w:t>
      </w:r>
      <w:r w:rsidRPr="00A67794">
        <w:rPr>
          <w:rFonts w:ascii="Times New Roman" w:hAnsi="Times New Roman"/>
          <w:i/>
          <w:iCs/>
          <w:lang w:val="en-US"/>
        </w:rPr>
        <w:t>remember what a word is</w:t>
      </w:r>
      <w:r w:rsidRPr="00C17552">
        <w:rPr>
          <w:rFonts w:ascii="Times New Roman" w:hAnsi="Times New Roman"/>
          <w:lang w:val="en-US"/>
        </w:rPr>
        <w:t>/: a long-term memory/ linking/ of pieces/ of phonological, syntactic, and conceptual structures.</w:t>
      </w:r>
    </w:p>
    <w:p w14:paraId="7BEA2483" w14:textId="6C0E6E54" w:rsidR="00C17552" w:rsidRPr="00C17552" w:rsidRDefault="00C17552" w:rsidP="00C17552">
      <w:pPr>
        <w:rPr>
          <w:rFonts w:ascii="Times New Roman" w:hAnsi="Times New Roman"/>
          <w:lang w:val="en-US"/>
        </w:rPr>
      </w:pPr>
      <w:r w:rsidRPr="00C17552">
        <w:rPr>
          <w:rFonts w:ascii="Times New Roman" w:hAnsi="Times New Roman"/>
          <w:lang w:val="en-US"/>
        </w:rPr>
        <w:t xml:space="preserve">Sentence (a) labeling is straightforward, as every "/" marks a possible end to the utterance, but sentence (b) needs additional explanation. For example: "with" in "to begin with" </w:t>
      </w:r>
      <w:r w:rsidRPr="00C17552">
        <w:rPr>
          <w:rFonts w:ascii="Times New Roman" w:hAnsi="Times New Roman"/>
          <w:lang w:val="en-US"/>
        </w:rPr>
        <w:lastRenderedPageBreak/>
        <w:t xml:space="preserve">was considered </w:t>
      </w:r>
      <w:r w:rsidR="006279AE">
        <w:rPr>
          <w:rFonts w:ascii="Times New Roman" w:hAnsi="Times New Roman"/>
          <w:lang w:val="en-US"/>
        </w:rPr>
        <w:t>“</w:t>
      </w:r>
      <w:r w:rsidRPr="00C17552">
        <w:rPr>
          <w:rFonts w:ascii="Times New Roman" w:hAnsi="Times New Roman"/>
          <w:lang w:val="en-US"/>
        </w:rPr>
        <w:t>sufficient</w:t>
      </w:r>
      <w:r w:rsidR="006279AE">
        <w:rPr>
          <w:rFonts w:ascii="Times New Roman" w:hAnsi="Times New Roman"/>
          <w:lang w:val="en-US"/>
        </w:rPr>
        <w:t>”</w:t>
      </w:r>
      <w:r w:rsidRPr="00C17552">
        <w:rPr>
          <w:rFonts w:ascii="Times New Roman" w:hAnsi="Times New Roman"/>
          <w:lang w:val="en-US"/>
        </w:rPr>
        <w:t xml:space="preserve"> because "to begin with" is a usual phrase, a fixed expression, and the reader does not need to look for other words to complement the segment (an "information module"), as </w:t>
      </w:r>
      <w:r w:rsidR="000435B8">
        <w:rPr>
          <w:rFonts w:ascii="Times New Roman" w:hAnsi="Times New Roman"/>
          <w:lang w:val="en-US"/>
        </w:rPr>
        <w:t xml:space="preserve">he </w:t>
      </w:r>
      <w:r w:rsidRPr="00C17552">
        <w:rPr>
          <w:rFonts w:ascii="Times New Roman" w:hAnsi="Times New Roman"/>
          <w:lang w:val="en-US"/>
        </w:rPr>
        <w:t xml:space="preserve">would </w:t>
      </w:r>
      <w:r w:rsidR="000435B8">
        <w:rPr>
          <w:rFonts w:ascii="Times New Roman" w:hAnsi="Times New Roman"/>
          <w:lang w:val="en-US"/>
        </w:rPr>
        <w:t xml:space="preserve">need </w:t>
      </w:r>
      <w:r w:rsidRPr="00C17552">
        <w:rPr>
          <w:rFonts w:ascii="Times New Roman" w:hAnsi="Times New Roman"/>
          <w:lang w:val="en-US"/>
        </w:rPr>
        <w:t xml:space="preserve">with "to" and "begin". The other marked words - "is", "memory", "linking", and "pieces" - follow the </w:t>
      </w:r>
      <w:r w:rsidR="00FC4155">
        <w:rPr>
          <w:rFonts w:ascii="Times New Roman" w:hAnsi="Times New Roman"/>
          <w:lang w:val="en-US"/>
        </w:rPr>
        <w:t xml:space="preserve">same </w:t>
      </w:r>
      <w:r w:rsidRPr="00C17552">
        <w:rPr>
          <w:rFonts w:ascii="Times New Roman" w:hAnsi="Times New Roman"/>
          <w:lang w:val="en-US"/>
        </w:rPr>
        <w:t>pattern of the sentence (a) and could be the last word of an utterance.</w:t>
      </w:r>
    </w:p>
    <w:p w14:paraId="6087ACF3" w14:textId="2FBF2CCC" w:rsidR="00C17552" w:rsidRPr="00C17552" w:rsidRDefault="00C17552" w:rsidP="00344115">
      <w:pPr>
        <w:rPr>
          <w:rFonts w:ascii="Times New Roman" w:hAnsi="Times New Roman"/>
          <w:lang w:val="en-US"/>
        </w:rPr>
      </w:pPr>
      <w:r w:rsidRPr="00C17552">
        <w:rPr>
          <w:rFonts w:ascii="Times New Roman" w:hAnsi="Times New Roman"/>
          <w:lang w:val="en-US"/>
        </w:rPr>
        <w:t>Additionally, as can be seen (</w:t>
      </w:r>
      <w:r w:rsidRPr="00C17552">
        <w:rPr>
          <w:rFonts w:ascii="Times New Roman" w:hAnsi="Times New Roman"/>
          <w:i/>
          <w:iCs/>
          <w:lang w:val="en-US"/>
        </w:rPr>
        <w:t>in italics</w:t>
      </w:r>
      <w:r w:rsidRPr="00C17552">
        <w:rPr>
          <w:rFonts w:ascii="Times New Roman" w:hAnsi="Times New Roman"/>
          <w:lang w:val="en-US"/>
        </w:rPr>
        <w:t>) in sentences (a) and (b), we identified in every sentence the first segment that could be considered an utterance</w:t>
      </w:r>
      <w:r w:rsidR="00344115">
        <w:rPr>
          <w:rFonts w:ascii="Times New Roman" w:hAnsi="Times New Roman"/>
          <w:lang w:val="en-US"/>
        </w:rPr>
        <w:t xml:space="preserve"> -</w:t>
      </w:r>
      <w:r w:rsidRPr="00C17552">
        <w:rPr>
          <w:rFonts w:ascii="Times New Roman" w:hAnsi="Times New Roman"/>
          <w:lang w:val="en-US"/>
        </w:rPr>
        <w:t xml:space="preserve"> the smallest linguistic unit with pragmatic autonomy and interpretability in isolation</w:t>
      </w:r>
      <w:r w:rsidR="00344115">
        <w:rPr>
          <w:rFonts w:ascii="Times New Roman" w:hAnsi="Times New Roman"/>
          <w:lang w:val="en-US"/>
        </w:rPr>
        <w:t>,</w:t>
      </w:r>
      <w:r w:rsidR="00D87237">
        <w:rPr>
          <w:rFonts w:ascii="Times New Roman" w:hAnsi="Times New Roman"/>
          <w:lang w:val="en-US"/>
        </w:rPr>
        <w:t xml:space="preserve"> </w:t>
      </w:r>
      <w:r w:rsidR="00344115">
        <w:rPr>
          <w:rFonts w:ascii="Times New Roman" w:hAnsi="Times New Roman"/>
          <w:lang w:val="en-US"/>
        </w:rPr>
        <w:t>“</w:t>
      </w:r>
      <w:r w:rsidR="00344115" w:rsidRPr="00344115">
        <w:rPr>
          <w:rFonts w:ascii="Times New Roman" w:hAnsi="Times New Roman"/>
          <w:lang w:val="en-US"/>
        </w:rPr>
        <w:t>the counterpart to a speech act</w:t>
      </w:r>
      <w:r w:rsidR="00344115">
        <w:rPr>
          <w:rFonts w:ascii="Times New Roman" w:hAnsi="Times New Roman"/>
          <w:lang w:val="en-US"/>
        </w:rPr>
        <w:t>”, “</w:t>
      </w:r>
      <w:r w:rsidR="00344115" w:rsidRPr="00344115">
        <w:rPr>
          <w:rFonts w:ascii="Times New Roman" w:hAnsi="Times New Roman"/>
          <w:lang w:val="en-US"/>
        </w:rPr>
        <w:t>the primary reference unit for the analysis</w:t>
      </w:r>
      <w:r w:rsidR="00344115">
        <w:rPr>
          <w:rFonts w:ascii="Times New Roman" w:hAnsi="Times New Roman"/>
          <w:lang w:val="en-US"/>
        </w:rPr>
        <w:t xml:space="preserve"> </w:t>
      </w:r>
      <w:r w:rsidR="00344115" w:rsidRPr="00344115">
        <w:rPr>
          <w:rFonts w:ascii="Times New Roman" w:hAnsi="Times New Roman"/>
          <w:lang w:val="en-US"/>
        </w:rPr>
        <w:t>of speech</w:t>
      </w:r>
      <w:r w:rsidR="00344115">
        <w:rPr>
          <w:rFonts w:ascii="Times New Roman" w:hAnsi="Times New Roman"/>
          <w:lang w:val="en-US"/>
        </w:rPr>
        <w:t>”</w:t>
      </w:r>
      <w:r w:rsidR="00D87237">
        <w:rPr>
          <w:rFonts w:ascii="Times New Roman" w:hAnsi="Times New Roman"/>
          <w:lang w:val="en-US"/>
        </w:rPr>
        <w:t xml:space="preserve">, </w:t>
      </w:r>
      <w:r w:rsidR="00B13AEB" w:rsidRPr="00B13AEB">
        <w:rPr>
          <w:rFonts w:ascii="Times New Roman" w:hAnsi="Times New Roman"/>
          <w:lang w:val="en-US"/>
        </w:rPr>
        <w:t>akin to the Language into Act Theory</w:t>
      </w:r>
      <w:r w:rsidR="00A0769C">
        <w:rPr>
          <w:rFonts w:ascii="Times New Roman" w:hAnsi="Times New Roman"/>
          <w:lang w:val="en-US"/>
        </w:rPr>
        <w:t xml:space="preserve"> </w:t>
      </w:r>
      <w:r w:rsidR="005816FF">
        <w:rPr>
          <w:rFonts w:ascii="Times New Roman" w:hAnsi="Times New Roman"/>
          <w:lang w:val="en-US"/>
        </w:rPr>
        <w:t>(2</w:t>
      </w:r>
      <w:r w:rsidR="00151E6C">
        <w:rPr>
          <w:rFonts w:ascii="Times New Roman" w:hAnsi="Times New Roman"/>
          <w:lang w:val="en-US"/>
        </w:rPr>
        <w:t>2</w:t>
      </w:r>
      <w:r w:rsidR="005816FF">
        <w:rPr>
          <w:rFonts w:ascii="Times New Roman" w:hAnsi="Times New Roman"/>
          <w:lang w:val="en-US"/>
        </w:rPr>
        <w:t>)</w:t>
      </w:r>
      <w:r w:rsidRPr="00C17552">
        <w:rPr>
          <w:rFonts w:ascii="Times New Roman" w:hAnsi="Times New Roman"/>
          <w:lang w:val="en-US"/>
        </w:rPr>
        <w:t>. For instance, "</w:t>
      </w:r>
      <w:r w:rsidRPr="00C17552">
        <w:rPr>
          <w:rFonts w:ascii="Times New Roman" w:hAnsi="Times New Roman"/>
          <w:i/>
          <w:iCs/>
          <w:lang w:val="en-US"/>
        </w:rPr>
        <w:t>I ate</w:t>
      </w:r>
      <w:r w:rsidRPr="00C17552">
        <w:rPr>
          <w:rFonts w:ascii="Times New Roman" w:hAnsi="Times New Roman"/>
          <w:lang w:val="en-US"/>
        </w:rPr>
        <w:t>" in sentence (a), and "</w:t>
      </w:r>
      <w:r w:rsidRPr="00C17552">
        <w:rPr>
          <w:rFonts w:ascii="Times New Roman" w:hAnsi="Times New Roman"/>
          <w:i/>
          <w:iCs/>
          <w:lang w:val="en-US"/>
        </w:rPr>
        <w:t>Remember what a word is"</w:t>
      </w:r>
      <w:r w:rsidRPr="00C17552">
        <w:rPr>
          <w:rFonts w:ascii="Times New Roman" w:hAnsi="Times New Roman"/>
          <w:lang w:val="en-US"/>
        </w:rPr>
        <w:t> in sentence (b) are the smallest (and first to appear) linguistic units that have interpretability in isolation and pragmatic autonomy. Thus, readers could eventually (and erroneously) interpret them as utterances.</w:t>
      </w:r>
      <w:r w:rsidR="00C91BCC">
        <w:rPr>
          <w:rFonts w:ascii="Times New Roman" w:hAnsi="Times New Roman"/>
          <w:lang w:val="en-US"/>
        </w:rPr>
        <w:t xml:space="preserve"> </w:t>
      </w:r>
      <w:r w:rsidR="00C91BCC" w:rsidRPr="00C91BCC">
        <w:rPr>
          <w:rFonts w:ascii="Times New Roman" w:hAnsi="Times New Roman"/>
          <w:lang w:val="en-US"/>
        </w:rPr>
        <w:t>Bethink that this procedure is an adaptation of concepts originally applied to spoken speech; but, as we are dealing with written sentences destined to be read and acquire prosodic features, we t</w:t>
      </w:r>
      <w:r w:rsidR="00A271F5">
        <w:rPr>
          <w:rFonts w:ascii="Times New Roman" w:hAnsi="Times New Roman"/>
          <w:lang w:val="en-US"/>
        </w:rPr>
        <w:t>ake</w:t>
      </w:r>
      <w:r w:rsidR="00C91BCC" w:rsidRPr="00C91BCC">
        <w:rPr>
          <w:rFonts w:ascii="Times New Roman" w:hAnsi="Times New Roman"/>
          <w:lang w:val="en-US"/>
        </w:rPr>
        <w:t xml:space="preserve"> the liberty</w:t>
      </w:r>
      <w:r w:rsidR="00A271F5">
        <w:rPr>
          <w:rFonts w:ascii="Times New Roman" w:hAnsi="Times New Roman"/>
          <w:lang w:val="en-US"/>
        </w:rPr>
        <w:t xml:space="preserve"> and run the risk of expanding</w:t>
      </w:r>
      <w:r w:rsidR="00C91BCC" w:rsidRPr="00C91BCC">
        <w:rPr>
          <w:rFonts w:ascii="Times New Roman" w:hAnsi="Times New Roman"/>
          <w:lang w:val="en-US"/>
        </w:rPr>
        <w:t xml:space="preserve"> its </w:t>
      </w:r>
      <w:r w:rsidR="00A271F5">
        <w:rPr>
          <w:rFonts w:ascii="Times New Roman" w:hAnsi="Times New Roman"/>
          <w:lang w:val="en-US"/>
        </w:rPr>
        <w:t xml:space="preserve">conventional </w:t>
      </w:r>
      <w:r w:rsidR="00C91BCC" w:rsidRPr="00C91BCC">
        <w:rPr>
          <w:rFonts w:ascii="Times New Roman" w:hAnsi="Times New Roman"/>
          <w:lang w:val="en-US"/>
        </w:rPr>
        <w:t>applicability.</w:t>
      </w:r>
    </w:p>
    <w:p w14:paraId="5002CDC1" w14:textId="77777777" w:rsidR="00C17552" w:rsidRPr="00C17552" w:rsidRDefault="00C17552" w:rsidP="00C17552">
      <w:pPr>
        <w:rPr>
          <w:rFonts w:ascii="Times New Roman" w:hAnsi="Times New Roman"/>
          <w:lang w:val="en-US"/>
        </w:rPr>
      </w:pPr>
      <w:r w:rsidRPr="00C17552">
        <w:rPr>
          <w:rFonts w:ascii="Times New Roman" w:hAnsi="Times New Roman"/>
          <w:lang w:val="en-US"/>
        </w:rPr>
        <w:t>Summing up, we categorized each word along two axes: a) sufficiency (yes vs. no) and b) autonomy (belongs to the first segment in the sentence with pragmatic autonomy and interpretability in isolation: yes vs. no)</w:t>
      </w:r>
    </w:p>
    <w:p w14:paraId="7752452B" w14:textId="77777777" w:rsidR="009B7CA6" w:rsidRPr="00C17552" w:rsidRDefault="009B7CA6" w:rsidP="00C17552">
      <w:pPr>
        <w:rPr>
          <w:rFonts w:ascii="Times New Roman" w:hAnsi="Times New Roman"/>
          <w:lang w:val="en-US"/>
        </w:rPr>
      </w:pPr>
    </w:p>
    <w:p w14:paraId="3FE9DD01" w14:textId="2E07E660" w:rsidR="00215464" w:rsidRDefault="00215464" w:rsidP="00215464">
      <w:pPr>
        <w:ind w:firstLine="0"/>
        <w:rPr>
          <w:rFonts w:ascii="Times New Roman" w:hAnsi="Times New Roman"/>
          <w:b/>
          <w:sz w:val="24"/>
          <w:szCs w:val="24"/>
          <w:lang w:val="en-US"/>
        </w:rPr>
      </w:pPr>
      <w:r>
        <w:rPr>
          <w:rFonts w:ascii="Times New Roman" w:hAnsi="Times New Roman"/>
          <w:b/>
          <w:sz w:val="24"/>
          <w:szCs w:val="24"/>
          <w:lang w:val="en-US"/>
        </w:rPr>
        <w:t>2.</w:t>
      </w:r>
      <w:r w:rsidR="00574A29">
        <w:rPr>
          <w:rFonts w:ascii="Times New Roman" w:hAnsi="Times New Roman"/>
          <w:b/>
          <w:sz w:val="24"/>
          <w:szCs w:val="24"/>
          <w:lang w:val="en-US"/>
        </w:rPr>
        <w:t>4</w:t>
      </w:r>
      <w:r>
        <w:rPr>
          <w:rFonts w:ascii="Times New Roman" w:hAnsi="Times New Roman"/>
          <w:b/>
          <w:sz w:val="24"/>
          <w:szCs w:val="24"/>
          <w:lang w:val="en-US"/>
        </w:rPr>
        <w:t xml:space="preserve"> </w:t>
      </w:r>
      <w:r w:rsidR="004A512B" w:rsidRPr="00215464">
        <w:rPr>
          <w:rFonts w:ascii="Times New Roman" w:hAnsi="Times New Roman"/>
          <w:b/>
          <w:sz w:val="24"/>
          <w:szCs w:val="24"/>
          <w:lang w:val="en-US"/>
        </w:rPr>
        <w:t>Validation of the variables</w:t>
      </w:r>
    </w:p>
    <w:p w14:paraId="327B366A" w14:textId="743848E5" w:rsidR="008B7886" w:rsidRDefault="004A512B" w:rsidP="00215464">
      <w:pPr>
        <w:ind w:firstLine="0"/>
        <w:rPr>
          <w:rFonts w:ascii="Times New Roman" w:hAnsi="Times New Roman"/>
          <w:lang w:val="en-US"/>
        </w:rPr>
      </w:pPr>
      <w:r w:rsidRPr="004A512B">
        <w:rPr>
          <w:rFonts w:ascii="Times New Roman" w:hAnsi="Times New Roman"/>
          <w:lang w:val="en-US"/>
        </w:rPr>
        <w:t>We compared the author'</w:t>
      </w:r>
      <w:r w:rsidR="005166B6">
        <w:rPr>
          <w:rFonts w:ascii="Times New Roman" w:hAnsi="Times New Roman"/>
          <w:lang w:val="en-US"/>
        </w:rPr>
        <w:t>s</w:t>
      </w:r>
      <w:r w:rsidRPr="004A512B">
        <w:rPr>
          <w:rFonts w:ascii="Times New Roman" w:hAnsi="Times New Roman"/>
          <w:lang w:val="en-US"/>
        </w:rPr>
        <w:t xml:space="preserve"> perception of incongruent prosodic boundaries with four other BP speakers' perceptions and assessed the inter-rater reliability with Cohen's Kappa test (</w:t>
      </w:r>
      <w:r w:rsidR="00151E6C">
        <w:rPr>
          <w:rFonts w:ascii="Times New Roman" w:hAnsi="Times New Roman"/>
          <w:lang w:val="en-US"/>
        </w:rPr>
        <w:t>23</w:t>
      </w:r>
      <w:r w:rsidRPr="004A512B">
        <w:rPr>
          <w:rFonts w:ascii="Times New Roman" w:hAnsi="Times New Roman"/>
          <w:lang w:val="en-US"/>
        </w:rPr>
        <w:t>) performed in the software RStudio (</w:t>
      </w:r>
      <w:r w:rsidR="00151E6C">
        <w:rPr>
          <w:rFonts w:ascii="Times New Roman" w:hAnsi="Times New Roman"/>
          <w:lang w:val="en-US"/>
        </w:rPr>
        <w:t>24</w:t>
      </w:r>
      <w:r w:rsidRPr="004A512B">
        <w:rPr>
          <w:rFonts w:ascii="Times New Roman" w:hAnsi="Times New Roman"/>
          <w:lang w:val="en-US"/>
        </w:rPr>
        <w:t xml:space="preserve">). </w:t>
      </w:r>
      <w:r w:rsidR="001013A1" w:rsidRPr="001013A1">
        <w:rPr>
          <w:rFonts w:ascii="Times New Roman" w:hAnsi="Times New Roman"/>
          <w:lang w:val="en-US"/>
        </w:rPr>
        <w:t>Since participants had no formal linguistic education, they were shown, as a preparatory step, four sentences (from the corpus) with all types of incongruent prosodic boundaries. The sentences were annotated to represent the authors' specific perceptions of the incongruences. The annotations included only insertions ("/") and deletions ("*") of prosodic boundaries, regardless of the terminality or non-terminality of the boundary.</w:t>
      </w:r>
      <w:r w:rsidR="001013A1">
        <w:rPr>
          <w:rFonts w:ascii="Times New Roman" w:hAnsi="Times New Roman"/>
          <w:lang w:val="en-US"/>
        </w:rPr>
        <w:t xml:space="preserve"> </w:t>
      </w:r>
    </w:p>
    <w:p w14:paraId="19A05834" w14:textId="7DCCBCFD" w:rsidR="004A512B" w:rsidRPr="004A512B" w:rsidRDefault="004A512B" w:rsidP="00215464">
      <w:pPr>
        <w:ind w:firstLine="0"/>
        <w:rPr>
          <w:rFonts w:ascii="Times New Roman" w:hAnsi="Times New Roman"/>
          <w:lang w:val="en-US"/>
        </w:rPr>
      </w:pPr>
      <w:r w:rsidRPr="004A512B">
        <w:rPr>
          <w:rFonts w:ascii="Times New Roman" w:hAnsi="Times New Roman"/>
          <w:lang w:val="en-US"/>
        </w:rPr>
        <w:t>The protocol each participant individually followed at the preparatory phase was: 1) read the sentence, 2) listen to the audio of the actual oral reading of the sentence, 3) read the sentence with annotations showing the author</w:t>
      </w:r>
      <w:r w:rsidR="00574A29">
        <w:rPr>
          <w:rFonts w:ascii="Times New Roman" w:hAnsi="Times New Roman"/>
          <w:lang w:val="en-US"/>
        </w:rPr>
        <w:t>s</w:t>
      </w:r>
      <w:r w:rsidRPr="004A512B">
        <w:rPr>
          <w:rFonts w:ascii="Times New Roman" w:hAnsi="Times New Roman"/>
          <w:lang w:val="en-US"/>
        </w:rPr>
        <w:t>'</w:t>
      </w:r>
      <w:r w:rsidR="00574A29">
        <w:rPr>
          <w:rFonts w:ascii="Times New Roman" w:hAnsi="Times New Roman"/>
          <w:lang w:val="en-US"/>
        </w:rPr>
        <w:t xml:space="preserve"> </w:t>
      </w:r>
      <w:r w:rsidRPr="004A512B">
        <w:rPr>
          <w:rFonts w:ascii="Times New Roman" w:hAnsi="Times New Roman"/>
          <w:lang w:val="en-US"/>
        </w:rPr>
        <w:t>perceptions of prosodic boundary incongruences, 4) repeat any of the steps at will, if needed.</w:t>
      </w:r>
    </w:p>
    <w:p w14:paraId="37647FA9" w14:textId="3AE67DDD" w:rsidR="004A512B" w:rsidRDefault="004A512B" w:rsidP="004A512B">
      <w:pPr>
        <w:rPr>
          <w:rFonts w:ascii="Times New Roman" w:hAnsi="Times New Roman"/>
          <w:lang w:val="en-US"/>
        </w:rPr>
      </w:pPr>
      <w:r w:rsidRPr="004A512B">
        <w:rPr>
          <w:rFonts w:ascii="Times New Roman" w:hAnsi="Times New Roman"/>
          <w:lang w:val="en-US"/>
        </w:rPr>
        <w:t>After the preliminary phase, each participant received a set of audio files with the same 40 pairs of sentences from the corpus and their respective written texts, each pair containing one sentence with and one without prosodic boundary incongruence(s). The procedure they had to follow was: 1) read the sentence, 2) listen to the audio of the oral reading, 3) if one of the sentences of the pair is incongruent, mark it. They were asked to apply the procedure to at least ten pairs of sentences. The findings of the test are described in the results section.</w:t>
      </w:r>
    </w:p>
    <w:p w14:paraId="3AFBF0DE" w14:textId="77777777" w:rsidR="009B7CA6" w:rsidRDefault="009B7CA6" w:rsidP="00574A29">
      <w:pPr>
        <w:ind w:firstLine="0"/>
        <w:rPr>
          <w:rFonts w:ascii="Times New Roman" w:hAnsi="Times New Roman"/>
          <w:lang w:val="en-US"/>
        </w:rPr>
      </w:pPr>
    </w:p>
    <w:p w14:paraId="258235C9" w14:textId="3A02C612" w:rsidR="004A512B" w:rsidRPr="00574A29" w:rsidRDefault="004A512B" w:rsidP="00574A29">
      <w:pPr>
        <w:ind w:firstLine="0"/>
        <w:rPr>
          <w:rFonts w:ascii="Times New Roman" w:hAnsi="Times New Roman"/>
          <w:b/>
          <w:sz w:val="24"/>
          <w:szCs w:val="24"/>
          <w:lang w:val="en-US"/>
        </w:rPr>
      </w:pPr>
      <w:r w:rsidRPr="00574A29">
        <w:rPr>
          <w:rFonts w:ascii="Times New Roman" w:hAnsi="Times New Roman"/>
          <w:b/>
          <w:sz w:val="24"/>
          <w:szCs w:val="24"/>
          <w:lang w:val="en-US"/>
        </w:rPr>
        <w:t xml:space="preserve">2.5 </w:t>
      </w:r>
      <w:r w:rsidR="00D670A5">
        <w:rPr>
          <w:rFonts w:ascii="Times New Roman" w:hAnsi="Times New Roman"/>
          <w:b/>
          <w:sz w:val="24"/>
          <w:szCs w:val="24"/>
          <w:lang w:val="en-US"/>
        </w:rPr>
        <w:t>Study size and s</w:t>
      </w:r>
      <w:r w:rsidRPr="00574A29">
        <w:rPr>
          <w:rFonts w:ascii="Times New Roman" w:hAnsi="Times New Roman"/>
          <w:b/>
          <w:sz w:val="24"/>
          <w:szCs w:val="24"/>
          <w:lang w:val="en-US"/>
        </w:rPr>
        <w:t>ources of bias</w:t>
      </w:r>
    </w:p>
    <w:p w14:paraId="0F562D20" w14:textId="2CB1C746" w:rsidR="004A512B" w:rsidRPr="004A512B" w:rsidRDefault="004A512B" w:rsidP="00574A29">
      <w:pPr>
        <w:ind w:firstLine="0"/>
        <w:rPr>
          <w:rFonts w:ascii="Times New Roman" w:hAnsi="Times New Roman"/>
          <w:lang w:val="en-US"/>
        </w:rPr>
      </w:pPr>
      <w:r w:rsidRPr="004A512B">
        <w:rPr>
          <w:rFonts w:ascii="Times New Roman" w:hAnsi="Times New Roman"/>
          <w:lang w:val="en-US"/>
        </w:rPr>
        <w:t>Awareness of the value of the variable that defined non-cases and cases (prosodic boundary incongruence) could distort the assessment of exposition variables (variables b, c, and d). Thus, we tried to avoid information bias by evaluating the exposition variables without information about the value of the case-defining variable.</w:t>
      </w:r>
    </w:p>
    <w:p w14:paraId="780DD493" w14:textId="43DA426A" w:rsidR="004A512B" w:rsidRPr="004A512B" w:rsidRDefault="004A512B" w:rsidP="004A512B">
      <w:pPr>
        <w:rPr>
          <w:rFonts w:ascii="Times New Roman" w:hAnsi="Times New Roman"/>
          <w:lang w:val="en-US"/>
        </w:rPr>
      </w:pPr>
      <w:r w:rsidRPr="004A512B">
        <w:rPr>
          <w:rFonts w:ascii="Times New Roman" w:hAnsi="Times New Roman"/>
          <w:lang w:val="en-US"/>
        </w:rPr>
        <w:t>We analyzed many oral read sentences extracted from a database of speeches delivered by a few dozen speakers in a frame of time. There was a potential selection bias towards speakers that gave more speeches during that time. We avoided the selection bias by choosing only one speech per speaker. Even so, there was a</w:t>
      </w:r>
      <w:r w:rsidR="008A042D">
        <w:rPr>
          <w:rFonts w:ascii="Times New Roman" w:hAnsi="Times New Roman"/>
          <w:lang w:val="en-US"/>
        </w:rPr>
        <w:t>lso a</w:t>
      </w:r>
      <w:r w:rsidRPr="004A512B">
        <w:rPr>
          <w:rFonts w:ascii="Times New Roman" w:hAnsi="Times New Roman"/>
          <w:lang w:val="en-US"/>
        </w:rPr>
        <w:t xml:space="preserve"> selection bias towards speakers that read </w:t>
      </w:r>
      <w:r w:rsidRPr="004A512B">
        <w:rPr>
          <w:rFonts w:ascii="Times New Roman" w:hAnsi="Times New Roman"/>
          <w:lang w:val="en-US"/>
        </w:rPr>
        <w:lastRenderedPageBreak/>
        <w:t>more material during their speeches. In order to have enough sentences to analyze, we did not try to eliminate that last bias.</w:t>
      </w:r>
    </w:p>
    <w:p w14:paraId="45A11532" w14:textId="4DF28A8A" w:rsidR="004A512B" w:rsidRPr="004A512B" w:rsidRDefault="004A512B" w:rsidP="004A512B">
      <w:pPr>
        <w:rPr>
          <w:rFonts w:ascii="Times New Roman" w:hAnsi="Times New Roman"/>
          <w:lang w:val="en-US"/>
        </w:rPr>
      </w:pPr>
      <w:r w:rsidRPr="004A512B">
        <w:rPr>
          <w:rFonts w:ascii="Times New Roman" w:hAnsi="Times New Roman"/>
          <w:lang w:val="en-US"/>
        </w:rPr>
        <w:t xml:space="preserve">We did not perform formal, a priori, sample size calculations to determine a proper size for our sample. However, we had an a priori estimate of the incidence of prosodic boundary incongruences and </w:t>
      </w:r>
      <w:r w:rsidR="00690A17">
        <w:rPr>
          <w:rFonts w:ascii="Times New Roman" w:hAnsi="Times New Roman"/>
          <w:lang w:val="en-US"/>
        </w:rPr>
        <w:t xml:space="preserve">of </w:t>
      </w:r>
      <w:r w:rsidRPr="004A512B">
        <w:rPr>
          <w:rFonts w:ascii="Times New Roman" w:hAnsi="Times New Roman"/>
          <w:lang w:val="en-US"/>
        </w:rPr>
        <w:t>the number of speeches speakers used to deliver. Therefore, we believed a two-year timeframe of the database would yield enough read sentences to analyze.</w:t>
      </w:r>
    </w:p>
    <w:p w14:paraId="30B0617A" w14:textId="77777777" w:rsidR="009B7CA6" w:rsidRDefault="009B7CA6" w:rsidP="00574A29">
      <w:pPr>
        <w:ind w:firstLine="0"/>
        <w:rPr>
          <w:rFonts w:ascii="Times New Roman" w:hAnsi="Times New Roman"/>
          <w:lang w:val="en-US"/>
        </w:rPr>
      </w:pPr>
    </w:p>
    <w:p w14:paraId="4FB6FA80" w14:textId="65AA3EC1" w:rsidR="004A512B" w:rsidRPr="00574A29" w:rsidRDefault="004A512B" w:rsidP="00D87DE3">
      <w:pPr>
        <w:keepNext/>
        <w:ind w:firstLine="0"/>
        <w:rPr>
          <w:rFonts w:ascii="Times New Roman" w:hAnsi="Times New Roman"/>
          <w:b/>
          <w:sz w:val="24"/>
          <w:szCs w:val="24"/>
          <w:lang w:val="en-US"/>
        </w:rPr>
      </w:pPr>
      <w:r w:rsidRPr="00574A29">
        <w:rPr>
          <w:rFonts w:ascii="Times New Roman" w:hAnsi="Times New Roman"/>
          <w:b/>
          <w:sz w:val="24"/>
          <w:szCs w:val="24"/>
          <w:lang w:val="en-US"/>
        </w:rPr>
        <w:t>2.6 Statistical methods</w:t>
      </w:r>
    </w:p>
    <w:p w14:paraId="7D47D9E7" w14:textId="33060EE5" w:rsidR="004A512B" w:rsidRDefault="004A512B" w:rsidP="00574A29">
      <w:pPr>
        <w:ind w:firstLine="0"/>
        <w:rPr>
          <w:rFonts w:ascii="Times New Roman" w:hAnsi="Times New Roman"/>
          <w:lang w:val="en-US"/>
        </w:rPr>
      </w:pPr>
      <w:r w:rsidRPr="004A512B">
        <w:rPr>
          <w:rFonts w:ascii="Times New Roman" w:hAnsi="Times New Roman"/>
          <w:lang w:val="en-US"/>
        </w:rPr>
        <w:t>We use</w:t>
      </w:r>
      <w:r w:rsidR="00D87DE3">
        <w:rPr>
          <w:rFonts w:ascii="Times New Roman" w:hAnsi="Times New Roman"/>
          <w:lang w:val="en-US"/>
        </w:rPr>
        <w:t>d</w:t>
      </w:r>
      <w:r w:rsidRPr="004A512B">
        <w:rPr>
          <w:rFonts w:ascii="Times New Roman" w:hAnsi="Times New Roman"/>
          <w:lang w:val="en-US"/>
        </w:rPr>
        <w:t xml:space="preserve"> descriptive statistics to summarize information about demographics and corpus characteristics. Then, as we deal with associations between categorical nominal variables, we applied chi-squared tests. Finally, when analyzing actor prototypicality, we test</w:t>
      </w:r>
      <w:r w:rsidR="00A86328">
        <w:rPr>
          <w:rFonts w:ascii="Times New Roman" w:hAnsi="Times New Roman"/>
          <w:lang w:val="en-US"/>
        </w:rPr>
        <w:t>ed</w:t>
      </w:r>
      <w:r w:rsidRPr="004A512B">
        <w:rPr>
          <w:rFonts w:ascii="Times New Roman" w:hAnsi="Times New Roman"/>
          <w:lang w:val="en-US"/>
        </w:rPr>
        <w:t xml:space="preserve"> the variables as a group (all characteristics lumped together) and, in order to discriminate between joint effect and individual effects, we test</w:t>
      </w:r>
      <w:r w:rsidR="00A86328">
        <w:rPr>
          <w:rFonts w:ascii="Times New Roman" w:hAnsi="Times New Roman"/>
          <w:lang w:val="en-US"/>
        </w:rPr>
        <w:t>ed</w:t>
      </w:r>
      <w:r w:rsidRPr="004A512B">
        <w:rPr>
          <w:rFonts w:ascii="Times New Roman" w:hAnsi="Times New Roman"/>
          <w:lang w:val="en-US"/>
        </w:rPr>
        <w:t xml:space="preserve"> each relevant subgroup.</w:t>
      </w:r>
    </w:p>
    <w:p w14:paraId="6120AC43" w14:textId="77777777" w:rsidR="009B7CA6" w:rsidRDefault="009B7CA6" w:rsidP="00574A29">
      <w:pPr>
        <w:ind w:firstLine="0"/>
        <w:rPr>
          <w:rFonts w:ascii="Times New Roman" w:hAnsi="Times New Roman"/>
          <w:lang w:val="en-US"/>
        </w:rPr>
      </w:pPr>
    </w:p>
    <w:p w14:paraId="40C99F32" w14:textId="670A15BE" w:rsidR="00AA7598" w:rsidRDefault="009B7CA6" w:rsidP="006A3844">
      <w:pPr>
        <w:spacing w:after="120"/>
        <w:ind w:firstLine="0"/>
        <w:rPr>
          <w:rFonts w:ascii="Times New Roman" w:hAnsi="Times New Roman"/>
          <w:b/>
          <w:sz w:val="26"/>
          <w:szCs w:val="26"/>
          <w:lang w:val="en-US"/>
        </w:rPr>
      </w:pPr>
      <w:r>
        <w:rPr>
          <w:rFonts w:ascii="Times New Roman" w:hAnsi="Times New Roman"/>
          <w:b/>
          <w:sz w:val="26"/>
          <w:szCs w:val="26"/>
          <w:lang w:val="en-US"/>
        </w:rPr>
        <w:t xml:space="preserve">3. </w:t>
      </w:r>
      <w:r w:rsidRPr="009B7CA6">
        <w:rPr>
          <w:rFonts w:ascii="Times New Roman" w:hAnsi="Times New Roman"/>
          <w:b/>
          <w:sz w:val="26"/>
          <w:szCs w:val="26"/>
          <w:lang w:val="en-US"/>
        </w:rPr>
        <w:t>Results</w:t>
      </w:r>
    </w:p>
    <w:p w14:paraId="02309E25" w14:textId="1D4BE4E6" w:rsidR="00AA7598" w:rsidRDefault="00AA7598" w:rsidP="009B7CA6">
      <w:pPr>
        <w:ind w:firstLine="0"/>
        <w:rPr>
          <w:rFonts w:ascii="Times New Roman" w:hAnsi="Times New Roman"/>
          <w:lang w:val="en-US"/>
        </w:rPr>
      </w:pPr>
      <w:r>
        <w:rPr>
          <w:rFonts w:ascii="Times New Roman" w:hAnsi="Times New Roman"/>
          <w:b/>
          <w:sz w:val="24"/>
          <w:szCs w:val="24"/>
          <w:lang w:val="en-US"/>
        </w:rPr>
        <w:t xml:space="preserve">3.1 </w:t>
      </w:r>
      <w:r w:rsidR="009B7CA6" w:rsidRPr="00AA7598">
        <w:rPr>
          <w:rFonts w:ascii="Times New Roman" w:hAnsi="Times New Roman"/>
          <w:b/>
          <w:sz w:val="24"/>
          <w:szCs w:val="24"/>
          <w:lang w:val="en-US"/>
        </w:rPr>
        <w:t>The speakers</w:t>
      </w:r>
    </w:p>
    <w:p w14:paraId="226805F5" w14:textId="44A8BF13" w:rsidR="00AA7598" w:rsidRDefault="009B7CA6" w:rsidP="009B7CA6">
      <w:pPr>
        <w:ind w:firstLine="0"/>
        <w:rPr>
          <w:rFonts w:ascii="Times New Roman" w:hAnsi="Times New Roman"/>
          <w:lang w:val="en-US"/>
        </w:rPr>
      </w:pPr>
      <w:r w:rsidRPr="009B7CA6">
        <w:rPr>
          <w:rFonts w:ascii="Times New Roman" w:hAnsi="Times New Roman"/>
          <w:lang w:val="en-US"/>
        </w:rPr>
        <w:t>From a universe of more than 81 potential speakers, we selected 39. The criteria for the selection were a) the speaker had read aloud any sentence of his speech, and b) the original written text upon which the oral reading was base</w:t>
      </w:r>
      <w:r w:rsidR="00BC7816">
        <w:rPr>
          <w:rFonts w:ascii="Times New Roman" w:hAnsi="Times New Roman"/>
          <w:lang w:val="en-US"/>
        </w:rPr>
        <w:t>d</w:t>
      </w:r>
      <w:r w:rsidRPr="009B7CA6">
        <w:rPr>
          <w:rFonts w:ascii="Times New Roman" w:hAnsi="Times New Roman"/>
          <w:lang w:val="en-US"/>
        </w:rPr>
        <w:t xml:space="preserve"> was available to the authors. Table </w:t>
      </w:r>
      <w:r w:rsidR="001F7E84">
        <w:rPr>
          <w:rFonts w:ascii="Times New Roman" w:hAnsi="Times New Roman"/>
          <w:lang w:val="en-US"/>
        </w:rPr>
        <w:t>2</w:t>
      </w:r>
      <w:r w:rsidRPr="009B7CA6">
        <w:rPr>
          <w:rFonts w:ascii="Times New Roman" w:hAnsi="Times New Roman"/>
          <w:lang w:val="en-US"/>
        </w:rPr>
        <w:t xml:space="preserve"> shows the speakers' demographic characteristics. Note that </w:t>
      </w:r>
      <w:r w:rsidR="006279AE">
        <w:rPr>
          <w:rFonts w:ascii="Times New Roman" w:hAnsi="Times New Roman"/>
          <w:lang w:val="en-US"/>
        </w:rPr>
        <w:t>“</w:t>
      </w:r>
      <w:r w:rsidRPr="009B7CA6">
        <w:rPr>
          <w:rFonts w:ascii="Times New Roman" w:hAnsi="Times New Roman"/>
          <w:lang w:val="en-US"/>
        </w:rPr>
        <w:t>ages</w:t>
      </w:r>
      <w:r w:rsidR="006279AE">
        <w:rPr>
          <w:rFonts w:ascii="Times New Roman" w:hAnsi="Times New Roman"/>
          <w:lang w:val="en-US"/>
        </w:rPr>
        <w:t>”</w:t>
      </w:r>
      <w:r w:rsidRPr="009B7CA6">
        <w:rPr>
          <w:rFonts w:ascii="Times New Roman" w:hAnsi="Times New Roman"/>
          <w:lang w:val="en-US"/>
        </w:rPr>
        <w:t xml:space="preserve"> </w:t>
      </w:r>
      <w:r w:rsidR="00F86321">
        <w:rPr>
          <w:rFonts w:ascii="Times New Roman" w:hAnsi="Times New Roman"/>
          <w:lang w:val="en-US"/>
        </w:rPr>
        <w:t xml:space="preserve">reflect </w:t>
      </w:r>
      <w:r w:rsidRPr="009B7CA6">
        <w:rPr>
          <w:rFonts w:ascii="Times New Roman" w:hAnsi="Times New Roman"/>
          <w:lang w:val="en-US"/>
        </w:rPr>
        <w:t>the moment speeches were delivered.</w:t>
      </w:r>
    </w:p>
    <w:p w14:paraId="3C64D1E9" w14:textId="02D5B42F" w:rsidR="00231BDE" w:rsidRDefault="00231BDE" w:rsidP="009B7CA6">
      <w:pPr>
        <w:ind w:firstLine="0"/>
        <w:rPr>
          <w:rFonts w:ascii="Times New Roman" w:hAnsi="Times New Roman"/>
          <w:lang w:val="en-US"/>
        </w:rPr>
      </w:pPr>
    </w:p>
    <w:p w14:paraId="7FD38D98" w14:textId="77777777" w:rsidR="00231BDE" w:rsidRPr="009B7CA6" w:rsidRDefault="00231BDE" w:rsidP="00231BDE">
      <w:pPr>
        <w:keepNext/>
        <w:ind w:firstLine="0"/>
        <w:rPr>
          <w:rFonts w:ascii="Times New Roman" w:hAnsi="Times New Roman"/>
          <w:b/>
          <w:sz w:val="24"/>
          <w:szCs w:val="24"/>
          <w:lang w:val="en-US"/>
        </w:rPr>
      </w:pPr>
      <w:r>
        <w:rPr>
          <w:rFonts w:ascii="Times New Roman" w:hAnsi="Times New Roman"/>
          <w:b/>
          <w:sz w:val="24"/>
          <w:szCs w:val="24"/>
          <w:lang w:val="en-US"/>
        </w:rPr>
        <w:t xml:space="preserve">3.2 </w:t>
      </w:r>
      <w:r w:rsidRPr="009B7CA6">
        <w:rPr>
          <w:rFonts w:ascii="Times New Roman" w:hAnsi="Times New Roman"/>
          <w:b/>
          <w:sz w:val="24"/>
          <w:szCs w:val="24"/>
          <w:lang w:val="en-US"/>
        </w:rPr>
        <w:t>The corpus</w:t>
      </w:r>
    </w:p>
    <w:p w14:paraId="71EC060A" w14:textId="59C4F976" w:rsidR="00231BDE" w:rsidRDefault="00231BDE" w:rsidP="00231BDE">
      <w:pPr>
        <w:ind w:firstLine="0"/>
        <w:rPr>
          <w:rFonts w:ascii="Times New Roman" w:hAnsi="Times New Roman"/>
          <w:lang w:val="en-US"/>
        </w:rPr>
      </w:pPr>
      <w:r w:rsidRPr="009B7CA6">
        <w:rPr>
          <w:rFonts w:ascii="Times New Roman" w:hAnsi="Times New Roman"/>
          <w:lang w:val="en-US"/>
        </w:rPr>
        <w:t xml:space="preserve">The 39 speeches amounted to 8h28min of video recordings (individuals speaking with and without reading) </w:t>
      </w:r>
      <w:r>
        <w:rPr>
          <w:rFonts w:ascii="Times New Roman" w:hAnsi="Times New Roman"/>
          <w:lang w:val="en-US"/>
        </w:rPr>
        <w:t>with</w:t>
      </w:r>
      <w:r w:rsidRPr="009B7CA6">
        <w:rPr>
          <w:rFonts w:ascii="Times New Roman" w:hAnsi="Times New Roman"/>
          <w:lang w:val="en-US"/>
        </w:rPr>
        <w:t xml:space="preserve"> 5</w:t>
      </w:r>
      <w:r>
        <w:rPr>
          <w:rFonts w:ascii="Times New Roman" w:hAnsi="Times New Roman"/>
          <w:lang w:val="en-US"/>
        </w:rPr>
        <w:t xml:space="preserve"> </w:t>
      </w:r>
      <w:r w:rsidRPr="009B7CA6">
        <w:rPr>
          <w:rFonts w:ascii="Times New Roman" w:hAnsi="Times New Roman"/>
          <w:lang w:val="en-US"/>
        </w:rPr>
        <w:t>h</w:t>
      </w:r>
      <w:r>
        <w:rPr>
          <w:rFonts w:ascii="Times New Roman" w:hAnsi="Times New Roman"/>
          <w:lang w:val="en-US"/>
        </w:rPr>
        <w:t>ours</w:t>
      </w:r>
      <w:r w:rsidRPr="009B7CA6">
        <w:rPr>
          <w:rFonts w:ascii="Times New Roman" w:hAnsi="Times New Roman"/>
          <w:lang w:val="en-US"/>
        </w:rPr>
        <w:t xml:space="preserve"> of oral readings. The median oral reading time was 473 seconds (7.88 minutes). Table </w:t>
      </w:r>
      <w:r w:rsidR="001F7E84">
        <w:rPr>
          <w:rFonts w:ascii="Times New Roman" w:hAnsi="Times New Roman"/>
          <w:lang w:val="en-US"/>
        </w:rPr>
        <w:t>6</w:t>
      </w:r>
      <w:r w:rsidRPr="009B7CA6">
        <w:rPr>
          <w:rFonts w:ascii="Times New Roman" w:hAnsi="Times New Roman"/>
          <w:lang w:val="en-US"/>
        </w:rPr>
        <w:t xml:space="preserve"> shows reading times per speaker.</w:t>
      </w:r>
    </w:p>
    <w:p w14:paraId="06B0975C" w14:textId="77777777" w:rsidR="00231BDE" w:rsidRDefault="00231BDE" w:rsidP="00231BDE">
      <w:pPr>
        <w:ind w:firstLine="0"/>
        <w:rPr>
          <w:rFonts w:ascii="Times New Roman" w:hAnsi="Times New Roman"/>
          <w:lang w:val="en-US"/>
        </w:rPr>
      </w:pPr>
    </w:p>
    <w:p w14:paraId="3FAB6349" w14:textId="77777777" w:rsidR="00231BDE" w:rsidRDefault="00231BDE" w:rsidP="00231BDE">
      <w:pPr>
        <w:ind w:firstLine="0"/>
        <w:rPr>
          <w:rFonts w:ascii="Times New Roman" w:hAnsi="Times New Roman"/>
          <w:lang w:val="en-US"/>
        </w:rPr>
      </w:pPr>
    </w:p>
    <w:p w14:paraId="2D0CD092" w14:textId="77777777" w:rsidR="00231BDE" w:rsidRDefault="00231BDE" w:rsidP="00231BDE">
      <w:pPr>
        <w:ind w:firstLine="0"/>
        <w:rPr>
          <w:rFonts w:ascii="Times New Roman" w:hAnsi="Times New Roman"/>
          <w:lang w:val="en-US"/>
        </w:rPr>
      </w:pPr>
      <w:r>
        <w:rPr>
          <w:rFonts w:ascii="Times New Roman" w:hAnsi="Times New Roman"/>
          <w:b/>
          <w:sz w:val="24"/>
          <w:szCs w:val="24"/>
          <w:lang w:val="en-US"/>
        </w:rPr>
        <w:t xml:space="preserve">3.3 </w:t>
      </w:r>
      <w:r w:rsidRPr="00C05BB7">
        <w:rPr>
          <w:rFonts w:ascii="Times New Roman" w:hAnsi="Times New Roman"/>
          <w:b/>
          <w:sz w:val="24"/>
          <w:szCs w:val="24"/>
          <w:lang w:val="en-US"/>
        </w:rPr>
        <w:t>The inter-rater reliability</w:t>
      </w:r>
    </w:p>
    <w:p w14:paraId="5FAA3DD7" w14:textId="77777777" w:rsidR="00231BDE" w:rsidRPr="009B7CA6" w:rsidRDefault="00231BDE" w:rsidP="00231BDE">
      <w:pPr>
        <w:ind w:firstLine="0"/>
        <w:rPr>
          <w:rFonts w:ascii="Times New Roman" w:hAnsi="Times New Roman"/>
          <w:lang w:val="en-US"/>
        </w:rPr>
      </w:pPr>
      <w:r w:rsidRPr="009B7CA6">
        <w:rPr>
          <w:rFonts w:ascii="Times New Roman" w:hAnsi="Times New Roman"/>
          <w:lang w:val="en-US"/>
        </w:rPr>
        <w:t>The Cohen's Kappa test included four participants, with the following demographic characteristics:</w:t>
      </w:r>
    </w:p>
    <w:p w14:paraId="211341EA" w14:textId="67BEF4B0" w:rsidR="00231BDE" w:rsidRPr="009B7CA6" w:rsidRDefault="00231BDE" w:rsidP="00231BDE">
      <w:pPr>
        <w:spacing w:before="120"/>
        <w:rPr>
          <w:rFonts w:ascii="Times New Roman" w:hAnsi="Times New Roman"/>
          <w:lang w:val="en-US"/>
        </w:rPr>
      </w:pPr>
      <w:r w:rsidRPr="009B7CA6">
        <w:rPr>
          <w:rFonts w:ascii="Times New Roman" w:hAnsi="Times New Roman"/>
          <w:lang w:val="en-US"/>
        </w:rPr>
        <w:t>1) 22</w:t>
      </w:r>
      <w:r w:rsidR="00C76F56">
        <w:rPr>
          <w:rFonts w:ascii="Times New Roman" w:hAnsi="Times New Roman"/>
          <w:lang w:val="en-US"/>
        </w:rPr>
        <w:t>-</w:t>
      </w:r>
      <w:r w:rsidRPr="009B7CA6">
        <w:rPr>
          <w:rFonts w:ascii="Times New Roman" w:hAnsi="Times New Roman"/>
          <w:lang w:val="en-US"/>
        </w:rPr>
        <w:t>year-old female Biotechnology undergraduate student</w:t>
      </w:r>
    </w:p>
    <w:p w14:paraId="7AD47B8E" w14:textId="46A424F2" w:rsidR="00231BDE" w:rsidRPr="009B7CA6" w:rsidRDefault="00231BDE" w:rsidP="00231BDE">
      <w:pPr>
        <w:rPr>
          <w:rFonts w:ascii="Times New Roman" w:hAnsi="Times New Roman"/>
          <w:lang w:val="en-US"/>
        </w:rPr>
      </w:pPr>
      <w:r w:rsidRPr="009B7CA6">
        <w:rPr>
          <w:rFonts w:ascii="Times New Roman" w:hAnsi="Times New Roman"/>
          <w:lang w:val="en-US"/>
        </w:rPr>
        <w:t>2) 20</w:t>
      </w:r>
      <w:r w:rsidR="00C76F56">
        <w:rPr>
          <w:rFonts w:ascii="Times New Roman" w:hAnsi="Times New Roman"/>
          <w:lang w:val="en-US"/>
        </w:rPr>
        <w:t>-</w:t>
      </w:r>
      <w:r w:rsidRPr="009B7CA6">
        <w:rPr>
          <w:rFonts w:ascii="Times New Roman" w:hAnsi="Times New Roman"/>
          <w:lang w:val="en-US"/>
        </w:rPr>
        <w:t>year-old male Materials Engineering undergraduate student</w:t>
      </w:r>
    </w:p>
    <w:p w14:paraId="4494F6B7" w14:textId="49A6750F" w:rsidR="00231BDE" w:rsidRPr="009B7CA6" w:rsidRDefault="00231BDE" w:rsidP="00231BDE">
      <w:pPr>
        <w:rPr>
          <w:rFonts w:ascii="Times New Roman" w:hAnsi="Times New Roman"/>
          <w:lang w:val="en-US"/>
        </w:rPr>
      </w:pPr>
      <w:r w:rsidRPr="009B7CA6">
        <w:rPr>
          <w:rFonts w:ascii="Times New Roman" w:hAnsi="Times New Roman"/>
          <w:lang w:val="en-US"/>
        </w:rPr>
        <w:t>3) 18</w:t>
      </w:r>
      <w:r w:rsidR="00C76F56">
        <w:rPr>
          <w:rFonts w:ascii="Times New Roman" w:hAnsi="Times New Roman"/>
          <w:lang w:val="en-US"/>
        </w:rPr>
        <w:t>-</w:t>
      </w:r>
      <w:r w:rsidRPr="009B7CA6">
        <w:rPr>
          <w:rFonts w:ascii="Times New Roman" w:hAnsi="Times New Roman"/>
          <w:lang w:val="en-US"/>
        </w:rPr>
        <w:t>year-old male Computer Sciences undergraduate student</w:t>
      </w:r>
    </w:p>
    <w:p w14:paraId="21C99556" w14:textId="30069E70" w:rsidR="00231BDE" w:rsidRPr="009B7CA6" w:rsidRDefault="00231BDE" w:rsidP="00231BDE">
      <w:pPr>
        <w:spacing w:after="120"/>
        <w:rPr>
          <w:rFonts w:ascii="Times New Roman" w:hAnsi="Times New Roman"/>
          <w:lang w:val="en-US"/>
        </w:rPr>
      </w:pPr>
      <w:r w:rsidRPr="009B7CA6">
        <w:rPr>
          <w:rFonts w:ascii="Times New Roman" w:hAnsi="Times New Roman"/>
          <w:lang w:val="en-US"/>
        </w:rPr>
        <w:t>4) 16</w:t>
      </w:r>
      <w:r w:rsidR="00C76F56">
        <w:rPr>
          <w:rFonts w:ascii="Times New Roman" w:hAnsi="Times New Roman"/>
          <w:lang w:val="en-US"/>
        </w:rPr>
        <w:t>-</w:t>
      </w:r>
      <w:r w:rsidRPr="009B7CA6">
        <w:rPr>
          <w:rFonts w:ascii="Times New Roman" w:hAnsi="Times New Roman"/>
          <w:lang w:val="en-US"/>
        </w:rPr>
        <w:t>year-old male High School student</w:t>
      </w:r>
    </w:p>
    <w:p w14:paraId="4D72C953" w14:textId="397873BD" w:rsidR="00231BDE" w:rsidRDefault="00231BDE" w:rsidP="00231BDE">
      <w:pPr>
        <w:rPr>
          <w:rFonts w:ascii="Times New Roman" w:hAnsi="Times New Roman"/>
          <w:lang w:val="en-US"/>
        </w:rPr>
      </w:pPr>
      <w:r w:rsidRPr="009B7CA6">
        <w:rPr>
          <w:rFonts w:ascii="Times New Roman" w:hAnsi="Times New Roman"/>
          <w:lang w:val="en-US"/>
        </w:rPr>
        <w:t xml:space="preserve">Table </w:t>
      </w:r>
      <w:r w:rsidR="001F7E84">
        <w:rPr>
          <w:rFonts w:ascii="Times New Roman" w:hAnsi="Times New Roman"/>
          <w:lang w:val="en-US"/>
        </w:rPr>
        <w:t>1</w:t>
      </w:r>
      <w:r w:rsidRPr="009B7CA6">
        <w:rPr>
          <w:rFonts w:ascii="Times New Roman" w:hAnsi="Times New Roman"/>
          <w:lang w:val="en-US"/>
        </w:rPr>
        <w:t xml:space="preserve"> shows the Cohen's Kappa results and the number of pairs of sentences each participant evaluated. The Cohen's Kappa numerical results are classified according to Landis</w:t>
      </w:r>
      <w:r>
        <w:rPr>
          <w:rFonts w:ascii="Times New Roman" w:hAnsi="Times New Roman"/>
          <w:lang w:val="en-US"/>
        </w:rPr>
        <w:t xml:space="preserve"> and Koch</w:t>
      </w:r>
      <w:r w:rsidRPr="009B7CA6">
        <w:rPr>
          <w:rFonts w:ascii="Times New Roman" w:hAnsi="Times New Roman"/>
          <w:lang w:val="en-US"/>
        </w:rPr>
        <w:t xml:space="preserve"> </w:t>
      </w:r>
      <w:r>
        <w:rPr>
          <w:rFonts w:ascii="Times New Roman" w:hAnsi="Times New Roman"/>
          <w:lang w:val="en-US"/>
        </w:rPr>
        <w:t xml:space="preserve">agreement </w:t>
      </w:r>
      <w:r w:rsidRPr="009B7CA6">
        <w:rPr>
          <w:rFonts w:ascii="Times New Roman" w:hAnsi="Times New Roman"/>
          <w:lang w:val="en-US"/>
        </w:rPr>
        <w:t>categories</w:t>
      </w:r>
      <w:r>
        <w:rPr>
          <w:rFonts w:ascii="Times New Roman" w:hAnsi="Times New Roman"/>
          <w:lang w:val="en-US"/>
        </w:rPr>
        <w:t xml:space="preserve"> (</w:t>
      </w:r>
      <w:r w:rsidR="00151E6C">
        <w:rPr>
          <w:rFonts w:ascii="Times New Roman" w:hAnsi="Times New Roman"/>
          <w:lang w:val="en-US"/>
        </w:rPr>
        <w:t>25</w:t>
      </w:r>
      <w:r>
        <w:rPr>
          <w:rFonts w:ascii="Times New Roman" w:hAnsi="Times New Roman"/>
          <w:lang w:val="en-US"/>
        </w:rPr>
        <w:t>)</w:t>
      </w:r>
      <w:r w:rsidRPr="009B7CA6">
        <w:rPr>
          <w:rFonts w:ascii="Times New Roman" w:hAnsi="Times New Roman"/>
          <w:lang w:val="en-US"/>
        </w:rPr>
        <w:t>.</w:t>
      </w:r>
    </w:p>
    <w:p w14:paraId="7E037E1D" w14:textId="77777777" w:rsidR="006A3844" w:rsidRPr="009B7CA6" w:rsidRDefault="006A3844" w:rsidP="00231BDE">
      <w:pPr>
        <w:rPr>
          <w:rFonts w:ascii="Times New Roman" w:hAnsi="Times New Roman"/>
          <w:lang w:val="en-US"/>
        </w:rPr>
      </w:pPr>
    </w:p>
    <w:p w14:paraId="47A26120" w14:textId="77777777" w:rsidR="00231BDE" w:rsidRDefault="00231BDE" w:rsidP="00231BDE">
      <w:pPr>
        <w:ind w:firstLine="0"/>
        <w:rPr>
          <w:rFonts w:ascii="Times New Roman" w:hAnsi="Times New Roman"/>
          <w:lang w:val="en-US"/>
        </w:rPr>
      </w:pPr>
    </w:p>
    <w:p w14:paraId="3B74D8A6" w14:textId="58586AB7" w:rsidR="00231BDE" w:rsidRPr="00EA5EC7" w:rsidRDefault="00231BDE" w:rsidP="00231BDE">
      <w:pPr>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1</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 xml:space="preserve">Cohen’s Kappa Test: </w:t>
      </w:r>
      <w:r w:rsidRPr="0078625F">
        <w:rPr>
          <w:rFonts w:ascii="Times New Roman" w:hAnsi="Times New Roman"/>
          <w:sz w:val="20"/>
          <w:szCs w:val="20"/>
          <w:lang w:val="en-US"/>
        </w:rPr>
        <w:t>interrater reliability</w:t>
      </w:r>
      <w:r>
        <w:rPr>
          <w:rFonts w:ascii="Times New Roman" w:hAnsi="Times New Roman"/>
          <w:sz w:val="20"/>
          <w:szCs w:val="20"/>
          <w:lang w:val="en-US"/>
        </w:rPr>
        <w:t xml:space="preserve"> of PBI at the sentence level.</w:t>
      </w:r>
    </w:p>
    <w:tbl>
      <w:tblPr>
        <w:tblW w:w="5000" w:type="pct"/>
        <w:tblCellMar>
          <w:left w:w="70" w:type="dxa"/>
          <w:right w:w="70" w:type="dxa"/>
        </w:tblCellMar>
        <w:tblLook w:val="04A0" w:firstRow="1" w:lastRow="0" w:firstColumn="1" w:lastColumn="0" w:noHBand="0" w:noVBand="1"/>
      </w:tblPr>
      <w:tblGrid>
        <w:gridCol w:w="1264"/>
        <w:gridCol w:w="825"/>
        <w:gridCol w:w="1291"/>
        <w:gridCol w:w="2231"/>
        <w:gridCol w:w="2893"/>
      </w:tblGrid>
      <w:tr w:rsidR="00231BDE" w:rsidRPr="008462F6" w14:paraId="727281B4" w14:textId="77777777" w:rsidTr="00456D31">
        <w:trPr>
          <w:trHeight w:val="280"/>
          <w:tblHeader/>
        </w:trPr>
        <w:tc>
          <w:tcPr>
            <w:tcW w:w="743" w:type="pct"/>
            <w:tcBorders>
              <w:top w:val="single" w:sz="4" w:space="0" w:color="auto"/>
              <w:left w:val="nil"/>
              <w:bottom w:val="single" w:sz="4" w:space="0" w:color="auto"/>
              <w:right w:val="nil"/>
            </w:tcBorders>
            <w:noWrap/>
            <w:vAlign w:val="center"/>
            <w:hideMark/>
          </w:tcPr>
          <w:p w14:paraId="0CA831D9"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Participant</w:t>
            </w:r>
          </w:p>
        </w:tc>
        <w:tc>
          <w:tcPr>
            <w:tcW w:w="485" w:type="pct"/>
            <w:tcBorders>
              <w:top w:val="single" w:sz="4" w:space="0" w:color="auto"/>
              <w:left w:val="nil"/>
              <w:bottom w:val="single" w:sz="4" w:space="0" w:color="auto"/>
              <w:right w:val="nil"/>
            </w:tcBorders>
            <w:noWrap/>
            <w:vAlign w:val="center"/>
            <w:hideMark/>
          </w:tcPr>
          <w:p w14:paraId="2B8D07A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Kappa</w:t>
            </w:r>
          </w:p>
        </w:tc>
        <w:tc>
          <w:tcPr>
            <w:tcW w:w="759" w:type="pct"/>
            <w:tcBorders>
              <w:top w:val="single" w:sz="4" w:space="0" w:color="auto"/>
              <w:left w:val="nil"/>
              <w:bottom w:val="single" w:sz="4" w:space="0" w:color="auto"/>
              <w:right w:val="nil"/>
            </w:tcBorders>
            <w:noWrap/>
            <w:vAlign w:val="center"/>
            <w:hideMark/>
          </w:tcPr>
          <w:p w14:paraId="5C6A955C"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Agreement</w:t>
            </w:r>
          </w:p>
        </w:tc>
        <w:tc>
          <w:tcPr>
            <w:tcW w:w="1312" w:type="pct"/>
            <w:tcBorders>
              <w:top w:val="single" w:sz="4" w:space="0" w:color="auto"/>
              <w:left w:val="nil"/>
              <w:bottom w:val="single" w:sz="4" w:space="0" w:color="auto"/>
              <w:right w:val="nil"/>
            </w:tcBorders>
            <w:noWrap/>
            <w:vAlign w:val="center"/>
            <w:hideMark/>
          </w:tcPr>
          <w:p w14:paraId="7FF0DD8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Confidence intervals</w:t>
            </w:r>
          </w:p>
        </w:tc>
        <w:tc>
          <w:tcPr>
            <w:tcW w:w="1701" w:type="pct"/>
            <w:tcBorders>
              <w:top w:val="single" w:sz="4" w:space="0" w:color="auto"/>
              <w:left w:val="nil"/>
              <w:bottom w:val="single" w:sz="4" w:space="0" w:color="auto"/>
              <w:right w:val="nil"/>
            </w:tcBorders>
            <w:noWrap/>
            <w:vAlign w:val="center"/>
            <w:hideMark/>
          </w:tcPr>
          <w:p w14:paraId="566EC46E"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Sentence pairs anal</w:t>
            </w:r>
            <w:r>
              <w:rPr>
                <w:rFonts w:ascii="Times New Roman" w:eastAsia="Times New Roman" w:hAnsi="Times New Roman"/>
                <w:color w:val="000000"/>
                <w:lang w:val="en-US" w:eastAsia="pt-BR"/>
              </w:rPr>
              <w:t>y</w:t>
            </w:r>
            <w:r w:rsidRPr="008462F6">
              <w:rPr>
                <w:rFonts w:ascii="Times New Roman" w:eastAsia="Times New Roman" w:hAnsi="Times New Roman"/>
                <w:color w:val="000000"/>
                <w:lang w:val="en-US" w:eastAsia="pt-BR"/>
              </w:rPr>
              <w:t>zed (n)</w:t>
            </w:r>
          </w:p>
        </w:tc>
      </w:tr>
      <w:tr w:rsidR="00231BDE" w:rsidRPr="008462F6" w14:paraId="7CFAAB51" w14:textId="77777777" w:rsidTr="00456D31">
        <w:trPr>
          <w:trHeight w:val="280"/>
          <w:tblHeader/>
        </w:trPr>
        <w:tc>
          <w:tcPr>
            <w:tcW w:w="743" w:type="pct"/>
            <w:tcBorders>
              <w:top w:val="single" w:sz="4" w:space="0" w:color="auto"/>
              <w:left w:val="nil"/>
              <w:bottom w:val="nil"/>
              <w:right w:val="nil"/>
            </w:tcBorders>
            <w:noWrap/>
            <w:vAlign w:val="center"/>
            <w:hideMark/>
          </w:tcPr>
          <w:p w14:paraId="2DE6DD1D"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w:t>
            </w:r>
          </w:p>
        </w:tc>
        <w:tc>
          <w:tcPr>
            <w:tcW w:w="485" w:type="pct"/>
            <w:tcBorders>
              <w:top w:val="single" w:sz="4" w:space="0" w:color="auto"/>
              <w:left w:val="nil"/>
              <w:bottom w:val="nil"/>
              <w:right w:val="nil"/>
            </w:tcBorders>
            <w:noWrap/>
            <w:vAlign w:val="center"/>
            <w:hideMark/>
          </w:tcPr>
          <w:p w14:paraId="0CBD6BCB"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0,69</w:t>
            </w:r>
          </w:p>
        </w:tc>
        <w:tc>
          <w:tcPr>
            <w:tcW w:w="759" w:type="pct"/>
            <w:tcBorders>
              <w:top w:val="single" w:sz="4" w:space="0" w:color="auto"/>
              <w:left w:val="nil"/>
              <w:bottom w:val="nil"/>
              <w:right w:val="nil"/>
            </w:tcBorders>
            <w:noWrap/>
            <w:vAlign w:val="center"/>
            <w:hideMark/>
          </w:tcPr>
          <w:p w14:paraId="59DCFE7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substantial</w:t>
            </w:r>
          </w:p>
        </w:tc>
        <w:tc>
          <w:tcPr>
            <w:tcW w:w="1312" w:type="pct"/>
            <w:tcBorders>
              <w:top w:val="single" w:sz="4" w:space="0" w:color="auto"/>
              <w:left w:val="nil"/>
              <w:bottom w:val="nil"/>
              <w:right w:val="nil"/>
            </w:tcBorders>
            <w:noWrap/>
            <w:vAlign w:val="center"/>
            <w:hideMark/>
          </w:tcPr>
          <w:p w14:paraId="0E1A41FF"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0,42-0,95</w:t>
            </w:r>
          </w:p>
        </w:tc>
        <w:tc>
          <w:tcPr>
            <w:tcW w:w="1701" w:type="pct"/>
            <w:tcBorders>
              <w:top w:val="single" w:sz="4" w:space="0" w:color="auto"/>
              <w:left w:val="nil"/>
              <w:bottom w:val="nil"/>
              <w:right w:val="nil"/>
            </w:tcBorders>
            <w:noWrap/>
            <w:vAlign w:val="center"/>
            <w:hideMark/>
          </w:tcPr>
          <w:p w14:paraId="20627A4D"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25</w:t>
            </w:r>
          </w:p>
        </w:tc>
      </w:tr>
      <w:tr w:rsidR="00231BDE" w:rsidRPr="008462F6" w14:paraId="63901652" w14:textId="77777777" w:rsidTr="00456D31">
        <w:trPr>
          <w:trHeight w:val="280"/>
          <w:tblHeader/>
        </w:trPr>
        <w:tc>
          <w:tcPr>
            <w:tcW w:w="743" w:type="pct"/>
            <w:tcBorders>
              <w:top w:val="nil"/>
              <w:left w:val="nil"/>
              <w:bottom w:val="nil"/>
              <w:right w:val="nil"/>
            </w:tcBorders>
            <w:noWrap/>
            <w:vAlign w:val="center"/>
            <w:hideMark/>
          </w:tcPr>
          <w:p w14:paraId="378B5057"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2</w:t>
            </w:r>
          </w:p>
        </w:tc>
        <w:tc>
          <w:tcPr>
            <w:tcW w:w="485" w:type="pct"/>
            <w:tcBorders>
              <w:top w:val="nil"/>
              <w:left w:val="nil"/>
              <w:bottom w:val="nil"/>
              <w:right w:val="nil"/>
            </w:tcBorders>
            <w:noWrap/>
            <w:vAlign w:val="center"/>
            <w:hideMark/>
          </w:tcPr>
          <w:p w14:paraId="7695F4A4"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0,61</w:t>
            </w:r>
          </w:p>
        </w:tc>
        <w:tc>
          <w:tcPr>
            <w:tcW w:w="759" w:type="pct"/>
            <w:tcBorders>
              <w:top w:val="nil"/>
              <w:left w:val="nil"/>
              <w:bottom w:val="nil"/>
              <w:right w:val="nil"/>
            </w:tcBorders>
            <w:noWrap/>
            <w:vAlign w:val="center"/>
            <w:hideMark/>
          </w:tcPr>
          <w:p w14:paraId="71D72C04"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substantial</w:t>
            </w:r>
          </w:p>
        </w:tc>
        <w:tc>
          <w:tcPr>
            <w:tcW w:w="1312" w:type="pct"/>
            <w:tcBorders>
              <w:top w:val="nil"/>
              <w:left w:val="nil"/>
              <w:bottom w:val="nil"/>
              <w:right w:val="nil"/>
            </w:tcBorders>
            <w:noWrap/>
            <w:vAlign w:val="center"/>
            <w:hideMark/>
          </w:tcPr>
          <w:p w14:paraId="66C079C8"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0,12-1,00</w:t>
            </w:r>
          </w:p>
        </w:tc>
        <w:tc>
          <w:tcPr>
            <w:tcW w:w="1701" w:type="pct"/>
            <w:tcBorders>
              <w:top w:val="nil"/>
              <w:left w:val="nil"/>
              <w:bottom w:val="nil"/>
              <w:right w:val="nil"/>
            </w:tcBorders>
            <w:noWrap/>
            <w:vAlign w:val="center"/>
            <w:hideMark/>
          </w:tcPr>
          <w:p w14:paraId="010CCFE4"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11</w:t>
            </w:r>
          </w:p>
        </w:tc>
      </w:tr>
      <w:tr w:rsidR="00231BDE" w:rsidRPr="008462F6" w14:paraId="45091AAB" w14:textId="77777777" w:rsidTr="00456D31">
        <w:trPr>
          <w:trHeight w:val="280"/>
          <w:tblHeader/>
        </w:trPr>
        <w:tc>
          <w:tcPr>
            <w:tcW w:w="743" w:type="pct"/>
            <w:tcBorders>
              <w:top w:val="nil"/>
              <w:left w:val="nil"/>
              <w:bottom w:val="nil"/>
              <w:right w:val="nil"/>
            </w:tcBorders>
            <w:noWrap/>
            <w:vAlign w:val="center"/>
            <w:hideMark/>
          </w:tcPr>
          <w:p w14:paraId="29B54659"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3</w:t>
            </w:r>
          </w:p>
        </w:tc>
        <w:tc>
          <w:tcPr>
            <w:tcW w:w="485" w:type="pct"/>
            <w:tcBorders>
              <w:top w:val="nil"/>
              <w:left w:val="nil"/>
              <w:bottom w:val="nil"/>
              <w:right w:val="nil"/>
            </w:tcBorders>
            <w:noWrap/>
            <w:vAlign w:val="center"/>
            <w:hideMark/>
          </w:tcPr>
          <w:p w14:paraId="2A587B4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0,44</w:t>
            </w:r>
          </w:p>
        </w:tc>
        <w:tc>
          <w:tcPr>
            <w:tcW w:w="759" w:type="pct"/>
            <w:tcBorders>
              <w:top w:val="nil"/>
              <w:left w:val="nil"/>
              <w:bottom w:val="nil"/>
              <w:right w:val="nil"/>
            </w:tcBorders>
            <w:noWrap/>
            <w:vAlign w:val="center"/>
            <w:hideMark/>
          </w:tcPr>
          <w:p w14:paraId="1F7D4BED"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moderate</w:t>
            </w:r>
          </w:p>
        </w:tc>
        <w:tc>
          <w:tcPr>
            <w:tcW w:w="1312" w:type="pct"/>
            <w:tcBorders>
              <w:top w:val="nil"/>
              <w:left w:val="nil"/>
              <w:bottom w:val="nil"/>
              <w:right w:val="nil"/>
            </w:tcBorders>
            <w:noWrap/>
            <w:vAlign w:val="center"/>
            <w:hideMark/>
          </w:tcPr>
          <w:p w14:paraId="24D67860"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0,03-0,86</w:t>
            </w:r>
          </w:p>
        </w:tc>
        <w:tc>
          <w:tcPr>
            <w:tcW w:w="1701" w:type="pct"/>
            <w:tcBorders>
              <w:top w:val="nil"/>
              <w:left w:val="nil"/>
              <w:bottom w:val="nil"/>
              <w:right w:val="nil"/>
            </w:tcBorders>
            <w:noWrap/>
            <w:vAlign w:val="center"/>
            <w:hideMark/>
          </w:tcPr>
          <w:p w14:paraId="52D4B3F8"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18</w:t>
            </w:r>
          </w:p>
        </w:tc>
      </w:tr>
      <w:tr w:rsidR="00231BDE" w:rsidRPr="008462F6" w14:paraId="5DD3127C" w14:textId="77777777" w:rsidTr="00456D31">
        <w:trPr>
          <w:trHeight w:val="280"/>
          <w:tblHeader/>
        </w:trPr>
        <w:tc>
          <w:tcPr>
            <w:tcW w:w="743" w:type="pct"/>
            <w:tcBorders>
              <w:top w:val="nil"/>
              <w:left w:val="nil"/>
              <w:bottom w:val="single" w:sz="4" w:space="0" w:color="auto"/>
              <w:right w:val="nil"/>
            </w:tcBorders>
            <w:noWrap/>
            <w:vAlign w:val="center"/>
            <w:hideMark/>
          </w:tcPr>
          <w:p w14:paraId="0950E957"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4</w:t>
            </w:r>
          </w:p>
        </w:tc>
        <w:tc>
          <w:tcPr>
            <w:tcW w:w="485" w:type="pct"/>
            <w:tcBorders>
              <w:top w:val="nil"/>
              <w:left w:val="nil"/>
              <w:bottom w:val="single" w:sz="4" w:space="0" w:color="auto"/>
              <w:right w:val="nil"/>
            </w:tcBorders>
            <w:noWrap/>
            <w:vAlign w:val="center"/>
            <w:hideMark/>
          </w:tcPr>
          <w:p w14:paraId="0014729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0,27</w:t>
            </w:r>
          </w:p>
        </w:tc>
        <w:tc>
          <w:tcPr>
            <w:tcW w:w="759" w:type="pct"/>
            <w:tcBorders>
              <w:top w:val="nil"/>
              <w:left w:val="nil"/>
              <w:bottom w:val="single" w:sz="4" w:space="0" w:color="auto"/>
              <w:right w:val="nil"/>
            </w:tcBorders>
            <w:noWrap/>
            <w:vAlign w:val="center"/>
            <w:hideMark/>
          </w:tcPr>
          <w:p w14:paraId="2B7BF4DA"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fair</w:t>
            </w:r>
          </w:p>
        </w:tc>
        <w:tc>
          <w:tcPr>
            <w:tcW w:w="1312" w:type="pct"/>
            <w:tcBorders>
              <w:top w:val="nil"/>
              <w:left w:val="nil"/>
              <w:bottom w:val="single" w:sz="4" w:space="0" w:color="auto"/>
              <w:right w:val="nil"/>
            </w:tcBorders>
            <w:noWrap/>
            <w:vAlign w:val="center"/>
            <w:hideMark/>
          </w:tcPr>
          <w:p w14:paraId="4D6D104F"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(-)0,19-0,73</w:t>
            </w:r>
          </w:p>
        </w:tc>
        <w:tc>
          <w:tcPr>
            <w:tcW w:w="1701" w:type="pct"/>
            <w:tcBorders>
              <w:top w:val="nil"/>
              <w:left w:val="nil"/>
              <w:bottom w:val="single" w:sz="4" w:space="0" w:color="auto"/>
              <w:right w:val="nil"/>
            </w:tcBorders>
            <w:noWrap/>
            <w:vAlign w:val="center"/>
            <w:hideMark/>
          </w:tcPr>
          <w:p w14:paraId="6C178841"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13</w:t>
            </w:r>
          </w:p>
        </w:tc>
      </w:tr>
    </w:tbl>
    <w:p w14:paraId="5B6E2F10" w14:textId="77777777" w:rsidR="00231BDE" w:rsidRDefault="00231BDE" w:rsidP="009B7CA6">
      <w:pPr>
        <w:ind w:firstLine="0"/>
        <w:rPr>
          <w:rFonts w:ascii="Times New Roman" w:hAnsi="Times New Roman"/>
          <w:lang w:val="en-US"/>
        </w:rPr>
      </w:pPr>
    </w:p>
    <w:p w14:paraId="221D8652" w14:textId="6AA5C493" w:rsidR="00DA48F5" w:rsidRDefault="00DA48F5" w:rsidP="00943F5E">
      <w:pPr>
        <w:keepNext/>
        <w:keepLines/>
        <w:ind w:firstLine="0"/>
        <w:jc w:val="center"/>
        <w:rPr>
          <w:rFonts w:ascii="Times New Roman" w:hAnsi="Times New Roman"/>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2</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Demographic characteristics of speakers</w:t>
      </w:r>
      <w:r w:rsidRPr="00F220B5">
        <w:rPr>
          <w:rFonts w:ascii="Times New Roman" w:hAnsi="Times New Roman"/>
          <w:sz w:val="20"/>
          <w:szCs w:val="20"/>
          <w:lang w:val="en-US"/>
        </w:rPr>
        <w:t>.</w:t>
      </w:r>
    </w:p>
    <w:tbl>
      <w:tblPr>
        <w:tblW w:w="5000" w:type="pct"/>
        <w:tblCellMar>
          <w:left w:w="70" w:type="dxa"/>
          <w:right w:w="70" w:type="dxa"/>
        </w:tblCellMar>
        <w:tblLook w:val="04A0" w:firstRow="1" w:lastRow="0" w:firstColumn="1" w:lastColumn="0" w:noHBand="0" w:noVBand="1"/>
      </w:tblPr>
      <w:tblGrid>
        <w:gridCol w:w="1296"/>
        <w:gridCol w:w="742"/>
        <w:gridCol w:w="1187"/>
        <w:gridCol w:w="995"/>
        <w:gridCol w:w="4284"/>
      </w:tblGrid>
      <w:tr w:rsidR="00DA48F5" w:rsidRPr="00DA48F5" w14:paraId="3C20E7B6" w14:textId="77777777" w:rsidTr="0069596C">
        <w:trPr>
          <w:trHeight w:val="300"/>
          <w:tblHeader/>
        </w:trPr>
        <w:tc>
          <w:tcPr>
            <w:tcW w:w="762" w:type="pct"/>
            <w:tcBorders>
              <w:top w:val="single" w:sz="4" w:space="0" w:color="auto"/>
              <w:left w:val="nil"/>
              <w:bottom w:val="single" w:sz="8" w:space="0" w:color="auto"/>
              <w:right w:val="nil"/>
            </w:tcBorders>
            <w:noWrap/>
            <w:vAlign w:val="center"/>
            <w:hideMark/>
          </w:tcPr>
          <w:p w14:paraId="06031DF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Speaker</w:t>
            </w:r>
          </w:p>
        </w:tc>
        <w:tc>
          <w:tcPr>
            <w:tcW w:w="436" w:type="pct"/>
            <w:tcBorders>
              <w:top w:val="single" w:sz="4" w:space="0" w:color="auto"/>
              <w:left w:val="nil"/>
              <w:bottom w:val="single" w:sz="8" w:space="0" w:color="auto"/>
              <w:right w:val="nil"/>
            </w:tcBorders>
            <w:noWrap/>
            <w:vAlign w:val="center"/>
            <w:hideMark/>
          </w:tcPr>
          <w:p w14:paraId="40A049D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Age</w:t>
            </w:r>
          </w:p>
        </w:tc>
        <w:tc>
          <w:tcPr>
            <w:tcW w:w="698" w:type="pct"/>
            <w:tcBorders>
              <w:top w:val="single" w:sz="4" w:space="0" w:color="auto"/>
              <w:left w:val="nil"/>
              <w:bottom w:val="single" w:sz="8" w:space="0" w:color="auto"/>
              <w:right w:val="nil"/>
            </w:tcBorders>
            <w:noWrap/>
            <w:vAlign w:val="center"/>
            <w:hideMark/>
          </w:tcPr>
          <w:p w14:paraId="603DAC2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Gender</w:t>
            </w:r>
          </w:p>
        </w:tc>
        <w:tc>
          <w:tcPr>
            <w:tcW w:w="585" w:type="pct"/>
            <w:tcBorders>
              <w:top w:val="single" w:sz="4" w:space="0" w:color="auto"/>
              <w:left w:val="nil"/>
              <w:bottom w:val="single" w:sz="8" w:space="0" w:color="auto"/>
              <w:right w:val="nil"/>
            </w:tcBorders>
            <w:noWrap/>
            <w:vAlign w:val="center"/>
            <w:hideMark/>
          </w:tcPr>
          <w:p w14:paraId="39020EF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*POB</w:t>
            </w:r>
          </w:p>
        </w:tc>
        <w:tc>
          <w:tcPr>
            <w:tcW w:w="2519" w:type="pct"/>
            <w:tcBorders>
              <w:top w:val="single" w:sz="4" w:space="0" w:color="auto"/>
              <w:left w:val="nil"/>
              <w:bottom w:val="single" w:sz="8" w:space="0" w:color="auto"/>
              <w:right w:val="nil"/>
            </w:tcBorders>
            <w:noWrap/>
            <w:vAlign w:val="center"/>
            <w:hideMark/>
          </w:tcPr>
          <w:p w14:paraId="1F05C9F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**Educational attainment</w:t>
            </w:r>
          </w:p>
        </w:tc>
      </w:tr>
      <w:tr w:rsidR="00DA48F5" w:rsidRPr="00DA48F5" w14:paraId="75B4A353" w14:textId="77777777" w:rsidTr="0069596C">
        <w:trPr>
          <w:trHeight w:val="290"/>
          <w:tblHeader/>
        </w:trPr>
        <w:tc>
          <w:tcPr>
            <w:tcW w:w="762" w:type="pct"/>
            <w:tcBorders>
              <w:top w:val="nil"/>
              <w:left w:val="nil"/>
              <w:bottom w:val="nil"/>
              <w:right w:val="nil"/>
            </w:tcBorders>
            <w:noWrap/>
            <w:vAlign w:val="center"/>
            <w:hideMark/>
          </w:tcPr>
          <w:p w14:paraId="5565FDB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w:t>
            </w:r>
          </w:p>
        </w:tc>
        <w:tc>
          <w:tcPr>
            <w:tcW w:w="436" w:type="pct"/>
            <w:tcBorders>
              <w:top w:val="nil"/>
              <w:left w:val="nil"/>
              <w:bottom w:val="nil"/>
              <w:right w:val="nil"/>
            </w:tcBorders>
            <w:noWrap/>
            <w:vAlign w:val="center"/>
            <w:hideMark/>
          </w:tcPr>
          <w:p w14:paraId="44C2619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74</w:t>
            </w:r>
          </w:p>
        </w:tc>
        <w:tc>
          <w:tcPr>
            <w:tcW w:w="698" w:type="pct"/>
            <w:tcBorders>
              <w:top w:val="nil"/>
              <w:left w:val="nil"/>
              <w:bottom w:val="nil"/>
              <w:right w:val="nil"/>
            </w:tcBorders>
            <w:noWrap/>
            <w:vAlign w:val="center"/>
            <w:hideMark/>
          </w:tcPr>
          <w:p w14:paraId="7025D1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75E6667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22F6EB7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3E9EA6B" w14:textId="77777777" w:rsidTr="0069596C">
        <w:trPr>
          <w:trHeight w:val="290"/>
          <w:tblHeader/>
        </w:trPr>
        <w:tc>
          <w:tcPr>
            <w:tcW w:w="762" w:type="pct"/>
            <w:tcBorders>
              <w:top w:val="nil"/>
              <w:left w:val="nil"/>
              <w:bottom w:val="nil"/>
              <w:right w:val="nil"/>
            </w:tcBorders>
            <w:noWrap/>
            <w:vAlign w:val="center"/>
            <w:hideMark/>
          </w:tcPr>
          <w:p w14:paraId="2DEA989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w:t>
            </w:r>
          </w:p>
        </w:tc>
        <w:tc>
          <w:tcPr>
            <w:tcW w:w="436" w:type="pct"/>
            <w:tcBorders>
              <w:top w:val="nil"/>
              <w:left w:val="nil"/>
              <w:bottom w:val="nil"/>
              <w:right w:val="nil"/>
            </w:tcBorders>
            <w:noWrap/>
            <w:vAlign w:val="center"/>
            <w:hideMark/>
          </w:tcPr>
          <w:p w14:paraId="1BECD95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69</w:t>
            </w:r>
          </w:p>
        </w:tc>
        <w:tc>
          <w:tcPr>
            <w:tcW w:w="698" w:type="pct"/>
            <w:tcBorders>
              <w:top w:val="nil"/>
              <w:left w:val="nil"/>
              <w:bottom w:val="nil"/>
              <w:right w:val="nil"/>
            </w:tcBorders>
            <w:noWrap/>
            <w:vAlign w:val="center"/>
            <w:hideMark/>
          </w:tcPr>
          <w:p w14:paraId="685B659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555B43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PE</w:t>
            </w:r>
          </w:p>
        </w:tc>
        <w:tc>
          <w:tcPr>
            <w:tcW w:w="2519" w:type="pct"/>
            <w:tcBorders>
              <w:top w:val="nil"/>
              <w:left w:val="nil"/>
              <w:bottom w:val="nil"/>
              <w:right w:val="nil"/>
            </w:tcBorders>
            <w:noWrap/>
            <w:vAlign w:val="center"/>
            <w:hideMark/>
          </w:tcPr>
          <w:p w14:paraId="13EF71B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986F329" w14:textId="77777777" w:rsidTr="0069596C">
        <w:trPr>
          <w:trHeight w:val="290"/>
          <w:tblHeader/>
        </w:trPr>
        <w:tc>
          <w:tcPr>
            <w:tcW w:w="762" w:type="pct"/>
            <w:tcBorders>
              <w:top w:val="nil"/>
              <w:left w:val="nil"/>
              <w:bottom w:val="nil"/>
              <w:right w:val="nil"/>
            </w:tcBorders>
            <w:noWrap/>
            <w:vAlign w:val="center"/>
            <w:hideMark/>
          </w:tcPr>
          <w:p w14:paraId="1FD2F78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w:t>
            </w:r>
          </w:p>
        </w:tc>
        <w:tc>
          <w:tcPr>
            <w:tcW w:w="436" w:type="pct"/>
            <w:tcBorders>
              <w:top w:val="nil"/>
              <w:left w:val="nil"/>
              <w:bottom w:val="nil"/>
              <w:right w:val="nil"/>
            </w:tcBorders>
            <w:noWrap/>
            <w:vAlign w:val="center"/>
            <w:hideMark/>
          </w:tcPr>
          <w:p w14:paraId="7B6E6B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5618505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7DCE860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AL</w:t>
            </w:r>
          </w:p>
        </w:tc>
        <w:tc>
          <w:tcPr>
            <w:tcW w:w="2519" w:type="pct"/>
            <w:tcBorders>
              <w:top w:val="nil"/>
              <w:left w:val="nil"/>
              <w:bottom w:val="nil"/>
              <w:right w:val="nil"/>
            </w:tcBorders>
            <w:noWrap/>
            <w:vAlign w:val="center"/>
            <w:hideMark/>
          </w:tcPr>
          <w:p w14:paraId="76F96AE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9B50DB7" w14:textId="77777777" w:rsidTr="0069596C">
        <w:trPr>
          <w:trHeight w:val="290"/>
          <w:tblHeader/>
        </w:trPr>
        <w:tc>
          <w:tcPr>
            <w:tcW w:w="762" w:type="pct"/>
            <w:tcBorders>
              <w:top w:val="nil"/>
              <w:left w:val="nil"/>
              <w:bottom w:val="nil"/>
              <w:right w:val="nil"/>
            </w:tcBorders>
            <w:noWrap/>
            <w:vAlign w:val="center"/>
            <w:hideMark/>
          </w:tcPr>
          <w:p w14:paraId="292B649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w:t>
            </w:r>
          </w:p>
        </w:tc>
        <w:tc>
          <w:tcPr>
            <w:tcW w:w="436" w:type="pct"/>
            <w:tcBorders>
              <w:top w:val="nil"/>
              <w:left w:val="nil"/>
              <w:bottom w:val="nil"/>
              <w:right w:val="nil"/>
            </w:tcBorders>
            <w:noWrap/>
            <w:vAlign w:val="center"/>
            <w:hideMark/>
          </w:tcPr>
          <w:p w14:paraId="00BF59B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54</w:t>
            </w:r>
          </w:p>
        </w:tc>
        <w:tc>
          <w:tcPr>
            <w:tcW w:w="698" w:type="pct"/>
            <w:tcBorders>
              <w:top w:val="nil"/>
              <w:left w:val="nil"/>
              <w:bottom w:val="nil"/>
              <w:right w:val="nil"/>
            </w:tcBorders>
            <w:noWrap/>
            <w:vAlign w:val="center"/>
            <w:hideMark/>
          </w:tcPr>
          <w:p w14:paraId="47E0847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B458BD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PB</w:t>
            </w:r>
          </w:p>
        </w:tc>
        <w:tc>
          <w:tcPr>
            <w:tcW w:w="2519" w:type="pct"/>
            <w:tcBorders>
              <w:top w:val="nil"/>
              <w:left w:val="nil"/>
              <w:bottom w:val="nil"/>
              <w:right w:val="nil"/>
            </w:tcBorders>
            <w:noWrap/>
            <w:vAlign w:val="center"/>
            <w:hideMark/>
          </w:tcPr>
          <w:p w14:paraId="061188A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A396A7A" w14:textId="77777777" w:rsidTr="0069596C">
        <w:trPr>
          <w:trHeight w:val="290"/>
          <w:tblHeader/>
        </w:trPr>
        <w:tc>
          <w:tcPr>
            <w:tcW w:w="762" w:type="pct"/>
            <w:tcBorders>
              <w:top w:val="nil"/>
              <w:left w:val="nil"/>
              <w:bottom w:val="nil"/>
              <w:right w:val="nil"/>
            </w:tcBorders>
            <w:noWrap/>
            <w:vAlign w:val="center"/>
            <w:hideMark/>
          </w:tcPr>
          <w:p w14:paraId="61DC208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w:t>
            </w:r>
          </w:p>
        </w:tc>
        <w:tc>
          <w:tcPr>
            <w:tcW w:w="436" w:type="pct"/>
            <w:tcBorders>
              <w:top w:val="nil"/>
              <w:left w:val="nil"/>
              <w:bottom w:val="nil"/>
              <w:right w:val="nil"/>
            </w:tcBorders>
            <w:noWrap/>
            <w:vAlign w:val="center"/>
            <w:hideMark/>
          </w:tcPr>
          <w:p w14:paraId="54D825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50</w:t>
            </w:r>
          </w:p>
        </w:tc>
        <w:tc>
          <w:tcPr>
            <w:tcW w:w="698" w:type="pct"/>
            <w:tcBorders>
              <w:top w:val="nil"/>
              <w:left w:val="nil"/>
              <w:bottom w:val="nil"/>
              <w:right w:val="nil"/>
            </w:tcBorders>
            <w:noWrap/>
            <w:vAlign w:val="center"/>
            <w:hideMark/>
          </w:tcPr>
          <w:p w14:paraId="0316CBD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C96120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PI</w:t>
            </w:r>
          </w:p>
        </w:tc>
        <w:tc>
          <w:tcPr>
            <w:tcW w:w="2519" w:type="pct"/>
            <w:tcBorders>
              <w:top w:val="nil"/>
              <w:left w:val="nil"/>
              <w:bottom w:val="nil"/>
              <w:right w:val="nil"/>
            </w:tcBorders>
            <w:noWrap/>
            <w:vAlign w:val="center"/>
            <w:hideMark/>
          </w:tcPr>
          <w:p w14:paraId="443E6F1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F2E3794" w14:textId="77777777" w:rsidTr="0069596C">
        <w:trPr>
          <w:trHeight w:val="290"/>
          <w:tblHeader/>
        </w:trPr>
        <w:tc>
          <w:tcPr>
            <w:tcW w:w="762" w:type="pct"/>
            <w:tcBorders>
              <w:top w:val="nil"/>
              <w:left w:val="nil"/>
              <w:bottom w:val="nil"/>
              <w:right w:val="nil"/>
            </w:tcBorders>
            <w:noWrap/>
            <w:vAlign w:val="center"/>
            <w:hideMark/>
          </w:tcPr>
          <w:p w14:paraId="77B693F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w:t>
            </w:r>
          </w:p>
        </w:tc>
        <w:tc>
          <w:tcPr>
            <w:tcW w:w="436" w:type="pct"/>
            <w:tcBorders>
              <w:top w:val="nil"/>
              <w:left w:val="nil"/>
              <w:bottom w:val="nil"/>
              <w:right w:val="nil"/>
            </w:tcBorders>
            <w:noWrap/>
            <w:vAlign w:val="center"/>
            <w:hideMark/>
          </w:tcPr>
          <w:p w14:paraId="3257A68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61</w:t>
            </w:r>
          </w:p>
        </w:tc>
        <w:tc>
          <w:tcPr>
            <w:tcW w:w="698" w:type="pct"/>
            <w:tcBorders>
              <w:top w:val="nil"/>
              <w:left w:val="nil"/>
              <w:bottom w:val="nil"/>
              <w:right w:val="nil"/>
            </w:tcBorders>
            <w:noWrap/>
            <w:vAlign w:val="center"/>
            <w:hideMark/>
          </w:tcPr>
          <w:p w14:paraId="679B5DD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E6B8C5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SC</w:t>
            </w:r>
          </w:p>
        </w:tc>
        <w:tc>
          <w:tcPr>
            <w:tcW w:w="2519" w:type="pct"/>
            <w:tcBorders>
              <w:top w:val="nil"/>
              <w:left w:val="nil"/>
              <w:bottom w:val="nil"/>
              <w:right w:val="nil"/>
            </w:tcBorders>
            <w:noWrap/>
            <w:vAlign w:val="center"/>
            <w:hideMark/>
          </w:tcPr>
          <w:p w14:paraId="0EF3EF4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EACA51A" w14:textId="77777777" w:rsidTr="0069596C">
        <w:trPr>
          <w:trHeight w:val="290"/>
          <w:tblHeader/>
        </w:trPr>
        <w:tc>
          <w:tcPr>
            <w:tcW w:w="762" w:type="pct"/>
            <w:tcBorders>
              <w:top w:val="nil"/>
              <w:left w:val="nil"/>
              <w:bottom w:val="nil"/>
              <w:right w:val="nil"/>
            </w:tcBorders>
            <w:noWrap/>
            <w:vAlign w:val="center"/>
            <w:hideMark/>
          </w:tcPr>
          <w:p w14:paraId="6B16ED9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w:t>
            </w:r>
          </w:p>
        </w:tc>
        <w:tc>
          <w:tcPr>
            <w:tcW w:w="436" w:type="pct"/>
            <w:tcBorders>
              <w:top w:val="nil"/>
              <w:left w:val="nil"/>
              <w:bottom w:val="nil"/>
              <w:right w:val="nil"/>
            </w:tcBorders>
            <w:noWrap/>
            <w:vAlign w:val="center"/>
            <w:hideMark/>
          </w:tcPr>
          <w:p w14:paraId="69A6EA3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54</w:t>
            </w:r>
          </w:p>
        </w:tc>
        <w:tc>
          <w:tcPr>
            <w:tcW w:w="698" w:type="pct"/>
            <w:tcBorders>
              <w:top w:val="nil"/>
              <w:left w:val="nil"/>
              <w:bottom w:val="nil"/>
              <w:right w:val="nil"/>
            </w:tcBorders>
            <w:noWrap/>
            <w:vAlign w:val="center"/>
            <w:hideMark/>
          </w:tcPr>
          <w:p w14:paraId="4373365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35F8679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SE</w:t>
            </w:r>
          </w:p>
        </w:tc>
        <w:tc>
          <w:tcPr>
            <w:tcW w:w="2519" w:type="pct"/>
            <w:tcBorders>
              <w:top w:val="nil"/>
              <w:left w:val="nil"/>
              <w:bottom w:val="nil"/>
              <w:right w:val="nil"/>
            </w:tcBorders>
            <w:noWrap/>
            <w:vAlign w:val="center"/>
            <w:hideMark/>
          </w:tcPr>
          <w:p w14:paraId="15AB10B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5FCACDF" w14:textId="77777777" w:rsidTr="0069596C">
        <w:trPr>
          <w:trHeight w:val="290"/>
          <w:tblHeader/>
        </w:trPr>
        <w:tc>
          <w:tcPr>
            <w:tcW w:w="762" w:type="pct"/>
            <w:tcBorders>
              <w:top w:val="nil"/>
              <w:left w:val="nil"/>
              <w:bottom w:val="nil"/>
              <w:right w:val="nil"/>
            </w:tcBorders>
            <w:noWrap/>
            <w:vAlign w:val="center"/>
            <w:hideMark/>
          </w:tcPr>
          <w:p w14:paraId="2046BCE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8</w:t>
            </w:r>
          </w:p>
        </w:tc>
        <w:tc>
          <w:tcPr>
            <w:tcW w:w="436" w:type="pct"/>
            <w:tcBorders>
              <w:top w:val="nil"/>
              <w:left w:val="nil"/>
              <w:bottom w:val="nil"/>
              <w:right w:val="nil"/>
            </w:tcBorders>
            <w:noWrap/>
            <w:vAlign w:val="center"/>
            <w:hideMark/>
          </w:tcPr>
          <w:p w14:paraId="54C89C7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56</w:t>
            </w:r>
          </w:p>
        </w:tc>
        <w:tc>
          <w:tcPr>
            <w:tcW w:w="698" w:type="pct"/>
            <w:tcBorders>
              <w:top w:val="nil"/>
              <w:left w:val="nil"/>
              <w:bottom w:val="nil"/>
              <w:right w:val="nil"/>
            </w:tcBorders>
            <w:noWrap/>
            <w:vAlign w:val="center"/>
            <w:hideMark/>
          </w:tcPr>
          <w:p w14:paraId="2F2758D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387571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PA</w:t>
            </w:r>
          </w:p>
        </w:tc>
        <w:tc>
          <w:tcPr>
            <w:tcW w:w="2519" w:type="pct"/>
            <w:tcBorders>
              <w:top w:val="nil"/>
              <w:left w:val="nil"/>
              <w:bottom w:val="nil"/>
              <w:right w:val="nil"/>
            </w:tcBorders>
            <w:noWrap/>
            <w:vAlign w:val="center"/>
            <w:hideMark/>
          </w:tcPr>
          <w:p w14:paraId="4A24EF4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7F24606" w14:textId="77777777" w:rsidTr="0069596C">
        <w:trPr>
          <w:trHeight w:val="290"/>
          <w:tblHeader/>
        </w:trPr>
        <w:tc>
          <w:tcPr>
            <w:tcW w:w="762" w:type="pct"/>
            <w:tcBorders>
              <w:top w:val="nil"/>
              <w:left w:val="nil"/>
              <w:bottom w:val="nil"/>
              <w:right w:val="nil"/>
            </w:tcBorders>
            <w:noWrap/>
            <w:vAlign w:val="center"/>
            <w:hideMark/>
          </w:tcPr>
          <w:p w14:paraId="4980A9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9</w:t>
            </w:r>
          </w:p>
        </w:tc>
        <w:tc>
          <w:tcPr>
            <w:tcW w:w="436" w:type="pct"/>
            <w:tcBorders>
              <w:top w:val="nil"/>
              <w:left w:val="nil"/>
              <w:bottom w:val="nil"/>
              <w:right w:val="nil"/>
            </w:tcBorders>
            <w:noWrap/>
            <w:vAlign w:val="center"/>
            <w:hideMark/>
          </w:tcPr>
          <w:p w14:paraId="67ECA57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54</w:t>
            </w:r>
          </w:p>
        </w:tc>
        <w:tc>
          <w:tcPr>
            <w:tcW w:w="698" w:type="pct"/>
            <w:tcBorders>
              <w:top w:val="nil"/>
              <w:left w:val="nil"/>
              <w:bottom w:val="nil"/>
              <w:right w:val="nil"/>
            </w:tcBorders>
            <w:noWrap/>
            <w:vAlign w:val="center"/>
            <w:hideMark/>
          </w:tcPr>
          <w:p w14:paraId="7C95085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7C6EF03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47014CF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E5FFD1C" w14:textId="77777777" w:rsidTr="0069596C">
        <w:trPr>
          <w:trHeight w:val="290"/>
          <w:tblHeader/>
        </w:trPr>
        <w:tc>
          <w:tcPr>
            <w:tcW w:w="762" w:type="pct"/>
            <w:tcBorders>
              <w:top w:val="nil"/>
              <w:left w:val="nil"/>
              <w:bottom w:val="nil"/>
              <w:right w:val="nil"/>
            </w:tcBorders>
            <w:noWrap/>
            <w:vAlign w:val="center"/>
            <w:hideMark/>
          </w:tcPr>
          <w:p w14:paraId="447500B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10</w:t>
            </w:r>
          </w:p>
        </w:tc>
        <w:tc>
          <w:tcPr>
            <w:tcW w:w="436" w:type="pct"/>
            <w:tcBorders>
              <w:top w:val="nil"/>
              <w:left w:val="nil"/>
              <w:bottom w:val="nil"/>
              <w:right w:val="nil"/>
            </w:tcBorders>
            <w:noWrap/>
            <w:vAlign w:val="center"/>
            <w:hideMark/>
          </w:tcPr>
          <w:p w14:paraId="57A835B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6B221FF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7307F0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CE</w:t>
            </w:r>
          </w:p>
        </w:tc>
        <w:tc>
          <w:tcPr>
            <w:tcW w:w="2519" w:type="pct"/>
            <w:tcBorders>
              <w:top w:val="nil"/>
              <w:left w:val="nil"/>
              <w:bottom w:val="nil"/>
              <w:right w:val="nil"/>
            </w:tcBorders>
            <w:noWrap/>
            <w:vAlign w:val="center"/>
            <w:hideMark/>
          </w:tcPr>
          <w:p w14:paraId="3A85E99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4DDC90D" w14:textId="77777777" w:rsidTr="0069596C">
        <w:trPr>
          <w:trHeight w:val="290"/>
          <w:tblHeader/>
        </w:trPr>
        <w:tc>
          <w:tcPr>
            <w:tcW w:w="762" w:type="pct"/>
            <w:tcBorders>
              <w:top w:val="nil"/>
              <w:left w:val="nil"/>
              <w:bottom w:val="nil"/>
              <w:right w:val="nil"/>
            </w:tcBorders>
            <w:noWrap/>
            <w:vAlign w:val="center"/>
            <w:hideMark/>
          </w:tcPr>
          <w:p w14:paraId="037DE32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11</w:t>
            </w:r>
          </w:p>
        </w:tc>
        <w:tc>
          <w:tcPr>
            <w:tcW w:w="436" w:type="pct"/>
            <w:tcBorders>
              <w:top w:val="nil"/>
              <w:left w:val="nil"/>
              <w:bottom w:val="nil"/>
              <w:right w:val="nil"/>
            </w:tcBorders>
            <w:noWrap/>
            <w:vAlign w:val="center"/>
            <w:hideMark/>
          </w:tcPr>
          <w:p w14:paraId="0F81248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65</w:t>
            </w:r>
          </w:p>
        </w:tc>
        <w:tc>
          <w:tcPr>
            <w:tcW w:w="698" w:type="pct"/>
            <w:tcBorders>
              <w:top w:val="nil"/>
              <w:left w:val="nil"/>
              <w:bottom w:val="nil"/>
              <w:right w:val="nil"/>
            </w:tcBorders>
            <w:noWrap/>
            <w:vAlign w:val="center"/>
            <w:hideMark/>
          </w:tcPr>
          <w:p w14:paraId="6863B14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393CC6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CE</w:t>
            </w:r>
          </w:p>
        </w:tc>
        <w:tc>
          <w:tcPr>
            <w:tcW w:w="2519" w:type="pct"/>
            <w:tcBorders>
              <w:top w:val="nil"/>
              <w:left w:val="nil"/>
              <w:bottom w:val="nil"/>
              <w:right w:val="nil"/>
            </w:tcBorders>
            <w:noWrap/>
            <w:vAlign w:val="center"/>
            <w:hideMark/>
          </w:tcPr>
          <w:p w14:paraId="681551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2A72C47" w14:textId="77777777" w:rsidTr="0069596C">
        <w:trPr>
          <w:trHeight w:val="290"/>
          <w:tblHeader/>
        </w:trPr>
        <w:tc>
          <w:tcPr>
            <w:tcW w:w="762" w:type="pct"/>
            <w:tcBorders>
              <w:top w:val="nil"/>
              <w:left w:val="nil"/>
              <w:bottom w:val="nil"/>
              <w:right w:val="nil"/>
            </w:tcBorders>
            <w:noWrap/>
            <w:vAlign w:val="center"/>
            <w:hideMark/>
          </w:tcPr>
          <w:p w14:paraId="1B76C0C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12</w:t>
            </w:r>
          </w:p>
        </w:tc>
        <w:tc>
          <w:tcPr>
            <w:tcW w:w="436" w:type="pct"/>
            <w:tcBorders>
              <w:top w:val="nil"/>
              <w:left w:val="nil"/>
              <w:bottom w:val="nil"/>
              <w:right w:val="nil"/>
            </w:tcBorders>
            <w:noWrap/>
            <w:vAlign w:val="center"/>
            <w:hideMark/>
          </w:tcPr>
          <w:p w14:paraId="35CE6FF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71</w:t>
            </w:r>
          </w:p>
        </w:tc>
        <w:tc>
          <w:tcPr>
            <w:tcW w:w="698" w:type="pct"/>
            <w:tcBorders>
              <w:top w:val="nil"/>
              <w:left w:val="nil"/>
              <w:bottom w:val="nil"/>
              <w:right w:val="nil"/>
            </w:tcBorders>
            <w:noWrap/>
            <w:vAlign w:val="center"/>
            <w:hideMark/>
          </w:tcPr>
          <w:p w14:paraId="4BA9BF6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A21A5F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RJ</w:t>
            </w:r>
          </w:p>
        </w:tc>
        <w:tc>
          <w:tcPr>
            <w:tcW w:w="2519" w:type="pct"/>
            <w:tcBorders>
              <w:top w:val="nil"/>
              <w:left w:val="nil"/>
              <w:bottom w:val="nil"/>
              <w:right w:val="nil"/>
            </w:tcBorders>
            <w:noWrap/>
            <w:vAlign w:val="center"/>
            <w:hideMark/>
          </w:tcPr>
          <w:p w14:paraId="07E9E29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EA5EFDC" w14:textId="77777777" w:rsidTr="0069596C">
        <w:trPr>
          <w:trHeight w:val="290"/>
          <w:tblHeader/>
        </w:trPr>
        <w:tc>
          <w:tcPr>
            <w:tcW w:w="762" w:type="pct"/>
            <w:tcBorders>
              <w:top w:val="nil"/>
              <w:left w:val="nil"/>
              <w:bottom w:val="nil"/>
              <w:right w:val="nil"/>
            </w:tcBorders>
            <w:noWrap/>
            <w:vAlign w:val="center"/>
            <w:hideMark/>
          </w:tcPr>
          <w:p w14:paraId="525A5CB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13</w:t>
            </w:r>
          </w:p>
        </w:tc>
        <w:tc>
          <w:tcPr>
            <w:tcW w:w="436" w:type="pct"/>
            <w:tcBorders>
              <w:top w:val="nil"/>
              <w:left w:val="nil"/>
              <w:bottom w:val="nil"/>
              <w:right w:val="nil"/>
            </w:tcBorders>
            <w:noWrap/>
            <w:vAlign w:val="center"/>
            <w:hideMark/>
          </w:tcPr>
          <w:p w14:paraId="6FA37F7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70</w:t>
            </w:r>
          </w:p>
        </w:tc>
        <w:tc>
          <w:tcPr>
            <w:tcW w:w="698" w:type="pct"/>
            <w:tcBorders>
              <w:top w:val="nil"/>
              <w:left w:val="nil"/>
              <w:bottom w:val="nil"/>
              <w:right w:val="nil"/>
            </w:tcBorders>
            <w:noWrap/>
            <w:vAlign w:val="center"/>
            <w:hideMark/>
          </w:tcPr>
          <w:p w14:paraId="6E5CFD4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06D3D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RN</w:t>
            </w:r>
          </w:p>
        </w:tc>
        <w:tc>
          <w:tcPr>
            <w:tcW w:w="2519" w:type="pct"/>
            <w:tcBorders>
              <w:top w:val="nil"/>
              <w:left w:val="nil"/>
              <w:bottom w:val="nil"/>
              <w:right w:val="nil"/>
            </w:tcBorders>
            <w:noWrap/>
            <w:vAlign w:val="center"/>
            <w:hideMark/>
          </w:tcPr>
          <w:p w14:paraId="79DFED7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F7B039C" w14:textId="77777777" w:rsidTr="0069596C">
        <w:trPr>
          <w:trHeight w:val="290"/>
          <w:tblHeader/>
        </w:trPr>
        <w:tc>
          <w:tcPr>
            <w:tcW w:w="762" w:type="pct"/>
            <w:tcBorders>
              <w:top w:val="nil"/>
              <w:left w:val="nil"/>
              <w:bottom w:val="nil"/>
              <w:right w:val="nil"/>
            </w:tcBorders>
            <w:noWrap/>
            <w:vAlign w:val="center"/>
            <w:hideMark/>
          </w:tcPr>
          <w:p w14:paraId="5EEF931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14</w:t>
            </w:r>
          </w:p>
        </w:tc>
        <w:tc>
          <w:tcPr>
            <w:tcW w:w="436" w:type="pct"/>
            <w:tcBorders>
              <w:top w:val="nil"/>
              <w:left w:val="nil"/>
              <w:bottom w:val="nil"/>
              <w:right w:val="nil"/>
            </w:tcBorders>
            <w:noWrap/>
            <w:vAlign w:val="center"/>
            <w:hideMark/>
          </w:tcPr>
          <w:p w14:paraId="27EA3D0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50</w:t>
            </w:r>
          </w:p>
        </w:tc>
        <w:tc>
          <w:tcPr>
            <w:tcW w:w="698" w:type="pct"/>
            <w:tcBorders>
              <w:top w:val="nil"/>
              <w:left w:val="nil"/>
              <w:bottom w:val="nil"/>
              <w:right w:val="nil"/>
            </w:tcBorders>
            <w:noWrap/>
            <w:vAlign w:val="center"/>
            <w:hideMark/>
          </w:tcPr>
          <w:p w14:paraId="603442C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FF2DB8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AL</w:t>
            </w:r>
          </w:p>
        </w:tc>
        <w:tc>
          <w:tcPr>
            <w:tcW w:w="2519" w:type="pct"/>
            <w:tcBorders>
              <w:top w:val="nil"/>
              <w:left w:val="nil"/>
              <w:bottom w:val="nil"/>
              <w:right w:val="nil"/>
            </w:tcBorders>
            <w:noWrap/>
            <w:vAlign w:val="center"/>
            <w:hideMark/>
          </w:tcPr>
          <w:p w14:paraId="32DDBBD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4B8993E" w14:textId="77777777" w:rsidTr="0069596C">
        <w:trPr>
          <w:trHeight w:val="290"/>
          <w:tblHeader/>
        </w:trPr>
        <w:tc>
          <w:tcPr>
            <w:tcW w:w="762" w:type="pct"/>
            <w:tcBorders>
              <w:top w:val="nil"/>
              <w:left w:val="nil"/>
              <w:bottom w:val="nil"/>
              <w:right w:val="nil"/>
            </w:tcBorders>
            <w:noWrap/>
            <w:vAlign w:val="center"/>
            <w:hideMark/>
          </w:tcPr>
          <w:p w14:paraId="2D466AD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15</w:t>
            </w:r>
          </w:p>
        </w:tc>
        <w:tc>
          <w:tcPr>
            <w:tcW w:w="436" w:type="pct"/>
            <w:tcBorders>
              <w:top w:val="nil"/>
              <w:left w:val="nil"/>
              <w:bottom w:val="nil"/>
              <w:right w:val="nil"/>
            </w:tcBorders>
            <w:noWrap/>
            <w:vAlign w:val="center"/>
            <w:hideMark/>
          </w:tcPr>
          <w:p w14:paraId="017D74A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39</w:t>
            </w:r>
          </w:p>
        </w:tc>
        <w:tc>
          <w:tcPr>
            <w:tcW w:w="698" w:type="pct"/>
            <w:tcBorders>
              <w:top w:val="nil"/>
              <w:left w:val="nil"/>
              <w:bottom w:val="nil"/>
              <w:right w:val="nil"/>
            </w:tcBorders>
            <w:noWrap/>
            <w:vAlign w:val="center"/>
            <w:hideMark/>
          </w:tcPr>
          <w:p w14:paraId="44EFF2A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43C79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AC</w:t>
            </w:r>
          </w:p>
        </w:tc>
        <w:tc>
          <w:tcPr>
            <w:tcW w:w="2519" w:type="pct"/>
            <w:tcBorders>
              <w:top w:val="nil"/>
              <w:left w:val="nil"/>
              <w:bottom w:val="nil"/>
              <w:right w:val="nil"/>
            </w:tcBorders>
            <w:noWrap/>
            <w:vAlign w:val="center"/>
            <w:hideMark/>
          </w:tcPr>
          <w:p w14:paraId="5F11460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CCAB3C3" w14:textId="77777777" w:rsidTr="0069596C">
        <w:trPr>
          <w:trHeight w:val="290"/>
          <w:tblHeader/>
        </w:trPr>
        <w:tc>
          <w:tcPr>
            <w:tcW w:w="762" w:type="pct"/>
            <w:tcBorders>
              <w:top w:val="nil"/>
              <w:left w:val="nil"/>
              <w:bottom w:val="nil"/>
              <w:right w:val="nil"/>
            </w:tcBorders>
            <w:noWrap/>
            <w:vAlign w:val="center"/>
            <w:hideMark/>
          </w:tcPr>
          <w:p w14:paraId="28DBAE6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16</w:t>
            </w:r>
          </w:p>
        </w:tc>
        <w:tc>
          <w:tcPr>
            <w:tcW w:w="436" w:type="pct"/>
            <w:tcBorders>
              <w:top w:val="nil"/>
              <w:left w:val="nil"/>
              <w:bottom w:val="nil"/>
              <w:right w:val="nil"/>
            </w:tcBorders>
            <w:noWrap/>
            <w:vAlign w:val="center"/>
            <w:hideMark/>
          </w:tcPr>
          <w:p w14:paraId="0EBF495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58</w:t>
            </w:r>
          </w:p>
        </w:tc>
        <w:tc>
          <w:tcPr>
            <w:tcW w:w="698" w:type="pct"/>
            <w:tcBorders>
              <w:top w:val="nil"/>
              <w:left w:val="nil"/>
              <w:bottom w:val="nil"/>
              <w:right w:val="nil"/>
            </w:tcBorders>
            <w:noWrap/>
            <w:vAlign w:val="center"/>
            <w:hideMark/>
          </w:tcPr>
          <w:p w14:paraId="5B6D5BD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D69C4D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2DB03AC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4B5D478" w14:textId="77777777" w:rsidTr="0069596C">
        <w:trPr>
          <w:trHeight w:val="290"/>
          <w:tblHeader/>
        </w:trPr>
        <w:tc>
          <w:tcPr>
            <w:tcW w:w="762" w:type="pct"/>
            <w:tcBorders>
              <w:top w:val="nil"/>
              <w:left w:val="nil"/>
              <w:bottom w:val="nil"/>
              <w:right w:val="nil"/>
            </w:tcBorders>
            <w:noWrap/>
            <w:vAlign w:val="center"/>
            <w:hideMark/>
          </w:tcPr>
          <w:p w14:paraId="675F1BC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17</w:t>
            </w:r>
          </w:p>
        </w:tc>
        <w:tc>
          <w:tcPr>
            <w:tcW w:w="436" w:type="pct"/>
            <w:tcBorders>
              <w:top w:val="nil"/>
              <w:left w:val="nil"/>
              <w:bottom w:val="nil"/>
              <w:right w:val="nil"/>
            </w:tcBorders>
            <w:noWrap/>
            <w:vAlign w:val="center"/>
            <w:hideMark/>
          </w:tcPr>
          <w:p w14:paraId="46B9764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64</w:t>
            </w:r>
          </w:p>
        </w:tc>
        <w:tc>
          <w:tcPr>
            <w:tcW w:w="698" w:type="pct"/>
            <w:tcBorders>
              <w:top w:val="nil"/>
              <w:left w:val="nil"/>
              <w:bottom w:val="nil"/>
              <w:right w:val="nil"/>
            </w:tcBorders>
            <w:noWrap/>
            <w:vAlign w:val="center"/>
            <w:hideMark/>
          </w:tcPr>
          <w:p w14:paraId="53FAC16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55DB71A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5EA4D61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EAB9FF4" w14:textId="77777777" w:rsidTr="0069596C">
        <w:trPr>
          <w:trHeight w:val="290"/>
          <w:tblHeader/>
        </w:trPr>
        <w:tc>
          <w:tcPr>
            <w:tcW w:w="762" w:type="pct"/>
            <w:tcBorders>
              <w:top w:val="nil"/>
              <w:left w:val="nil"/>
              <w:bottom w:val="nil"/>
              <w:right w:val="nil"/>
            </w:tcBorders>
            <w:noWrap/>
            <w:vAlign w:val="center"/>
            <w:hideMark/>
          </w:tcPr>
          <w:p w14:paraId="7EA4EE8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18</w:t>
            </w:r>
          </w:p>
        </w:tc>
        <w:tc>
          <w:tcPr>
            <w:tcW w:w="436" w:type="pct"/>
            <w:tcBorders>
              <w:top w:val="nil"/>
              <w:left w:val="nil"/>
              <w:bottom w:val="nil"/>
              <w:right w:val="nil"/>
            </w:tcBorders>
            <w:noWrap/>
            <w:vAlign w:val="center"/>
            <w:hideMark/>
          </w:tcPr>
          <w:p w14:paraId="1860E49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81</w:t>
            </w:r>
          </w:p>
        </w:tc>
        <w:tc>
          <w:tcPr>
            <w:tcW w:w="698" w:type="pct"/>
            <w:tcBorders>
              <w:top w:val="nil"/>
              <w:left w:val="nil"/>
              <w:bottom w:val="nil"/>
              <w:right w:val="nil"/>
            </w:tcBorders>
            <w:noWrap/>
            <w:vAlign w:val="center"/>
            <w:hideMark/>
          </w:tcPr>
          <w:p w14:paraId="582EBD2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41AD5B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MA</w:t>
            </w:r>
          </w:p>
        </w:tc>
        <w:tc>
          <w:tcPr>
            <w:tcW w:w="2519" w:type="pct"/>
            <w:tcBorders>
              <w:top w:val="nil"/>
              <w:left w:val="nil"/>
              <w:bottom w:val="nil"/>
              <w:right w:val="nil"/>
            </w:tcBorders>
            <w:noWrap/>
            <w:vAlign w:val="center"/>
            <w:hideMark/>
          </w:tcPr>
          <w:p w14:paraId="6485737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42CA9DB7" w14:textId="77777777" w:rsidTr="0069596C">
        <w:trPr>
          <w:trHeight w:val="290"/>
          <w:tblHeader/>
        </w:trPr>
        <w:tc>
          <w:tcPr>
            <w:tcW w:w="762" w:type="pct"/>
            <w:tcBorders>
              <w:top w:val="nil"/>
              <w:left w:val="nil"/>
              <w:bottom w:val="nil"/>
              <w:right w:val="nil"/>
            </w:tcBorders>
            <w:noWrap/>
            <w:vAlign w:val="center"/>
            <w:hideMark/>
          </w:tcPr>
          <w:p w14:paraId="492439E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19</w:t>
            </w:r>
          </w:p>
        </w:tc>
        <w:tc>
          <w:tcPr>
            <w:tcW w:w="436" w:type="pct"/>
            <w:tcBorders>
              <w:top w:val="nil"/>
              <w:left w:val="nil"/>
              <w:bottom w:val="nil"/>
              <w:right w:val="nil"/>
            </w:tcBorders>
            <w:noWrap/>
            <w:vAlign w:val="center"/>
            <w:hideMark/>
          </w:tcPr>
          <w:p w14:paraId="0DCEC3F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85</w:t>
            </w:r>
          </w:p>
        </w:tc>
        <w:tc>
          <w:tcPr>
            <w:tcW w:w="698" w:type="pct"/>
            <w:tcBorders>
              <w:top w:val="nil"/>
              <w:left w:val="nil"/>
              <w:bottom w:val="nil"/>
              <w:right w:val="nil"/>
            </w:tcBorders>
            <w:noWrap/>
            <w:vAlign w:val="center"/>
            <w:hideMark/>
          </w:tcPr>
          <w:p w14:paraId="50409B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98DA28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PB</w:t>
            </w:r>
          </w:p>
        </w:tc>
        <w:tc>
          <w:tcPr>
            <w:tcW w:w="2519" w:type="pct"/>
            <w:tcBorders>
              <w:top w:val="nil"/>
              <w:left w:val="nil"/>
              <w:bottom w:val="nil"/>
              <w:right w:val="nil"/>
            </w:tcBorders>
            <w:noWrap/>
            <w:vAlign w:val="center"/>
            <w:hideMark/>
          </w:tcPr>
          <w:p w14:paraId="29A1E4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1EFBB02" w14:textId="77777777" w:rsidTr="0069596C">
        <w:trPr>
          <w:trHeight w:val="290"/>
          <w:tblHeader/>
        </w:trPr>
        <w:tc>
          <w:tcPr>
            <w:tcW w:w="762" w:type="pct"/>
            <w:tcBorders>
              <w:top w:val="nil"/>
              <w:left w:val="nil"/>
              <w:bottom w:val="nil"/>
              <w:right w:val="nil"/>
            </w:tcBorders>
            <w:noWrap/>
            <w:vAlign w:val="center"/>
            <w:hideMark/>
          </w:tcPr>
          <w:p w14:paraId="721145C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20</w:t>
            </w:r>
          </w:p>
        </w:tc>
        <w:tc>
          <w:tcPr>
            <w:tcW w:w="436" w:type="pct"/>
            <w:tcBorders>
              <w:top w:val="nil"/>
              <w:left w:val="nil"/>
              <w:bottom w:val="nil"/>
              <w:right w:val="nil"/>
            </w:tcBorders>
            <w:noWrap/>
            <w:vAlign w:val="center"/>
            <w:hideMark/>
          </w:tcPr>
          <w:p w14:paraId="1BAFBEE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48</w:t>
            </w:r>
          </w:p>
        </w:tc>
        <w:tc>
          <w:tcPr>
            <w:tcW w:w="698" w:type="pct"/>
            <w:tcBorders>
              <w:top w:val="nil"/>
              <w:left w:val="nil"/>
              <w:bottom w:val="nil"/>
              <w:right w:val="nil"/>
            </w:tcBorders>
            <w:noWrap/>
            <w:vAlign w:val="center"/>
            <w:hideMark/>
          </w:tcPr>
          <w:p w14:paraId="403AD63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2C38EE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RN</w:t>
            </w:r>
          </w:p>
        </w:tc>
        <w:tc>
          <w:tcPr>
            <w:tcW w:w="2519" w:type="pct"/>
            <w:tcBorders>
              <w:top w:val="nil"/>
              <w:left w:val="nil"/>
              <w:bottom w:val="nil"/>
              <w:right w:val="nil"/>
            </w:tcBorders>
            <w:noWrap/>
            <w:vAlign w:val="center"/>
            <w:hideMark/>
          </w:tcPr>
          <w:p w14:paraId="1F1BA0A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96223A3" w14:textId="77777777" w:rsidTr="0069596C">
        <w:trPr>
          <w:trHeight w:val="290"/>
          <w:tblHeader/>
        </w:trPr>
        <w:tc>
          <w:tcPr>
            <w:tcW w:w="762" w:type="pct"/>
            <w:tcBorders>
              <w:top w:val="nil"/>
              <w:left w:val="nil"/>
              <w:bottom w:val="nil"/>
              <w:right w:val="nil"/>
            </w:tcBorders>
            <w:noWrap/>
            <w:vAlign w:val="center"/>
            <w:hideMark/>
          </w:tcPr>
          <w:p w14:paraId="64E5EB0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21</w:t>
            </w:r>
          </w:p>
        </w:tc>
        <w:tc>
          <w:tcPr>
            <w:tcW w:w="436" w:type="pct"/>
            <w:tcBorders>
              <w:top w:val="nil"/>
              <w:left w:val="nil"/>
              <w:bottom w:val="nil"/>
              <w:right w:val="nil"/>
            </w:tcBorders>
            <w:noWrap/>
            <w:vAlign w:val="center"/>
            <w:hideMark/>
          </w:tcPr>
          <w:p w14:paraId="637576C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2C5BADD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428748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RS</w:t>
            </w:r>
          </w:p>
        </w:tc>
        <w:tc>
          <w:tcPr>
            <w:tcW w:w="2519" w:type="pct"/>
            <w:tcBorders>
              <w:top w:val="nil"/>
              <w:left w:val="nil"/>
              <w:bottom w:val="nil"/>
              <w:right w:val="nil"/>
            </w:tcBorders>
            <w:noWrap/>
            <w:vAlign w:val="center"/>
            <w:hideMark/>
          </w:tcPr>
          <w:p w14:paraId="2F0C63E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D5741D5" w14:textId="77777777" w:rsidTr="0069596C">
        <w:trPr>
          <w:trHeight w:val="290"/>
          <w:tblHeader/>
        </w:trPr>
        <w:tc>
          <w:tcPr>
            <w:tcW w:w="762" w:type="pct"/>
            <w:tcBorders>
              <w:top w:val="nil"/>
              <w:left w:val="nil"/>
              <w:bottom w:val="nil"/>
              <w:right w:val="nil"/>
            </w:tcBorders>
            <w:noWrap/>
            <w:vAlign w:val="center"/>
            <w:hideMark/>
          </w:tcPr>
          <w:p w14:paraId="14FDE1F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22</w:t>
            </w:r>
          </w:p>
        </w:tc>
        <w:tc>
          <w:tcPr>
            <w:tcW w:w="436" w:type="pct"/>
            <w:tcBorders>
              <w:top w:val="nil"/>
              <w:left w:val="nil"/>
              <w:bottom w:val="nil"/>
              <w:right w:val="nil"/>
            </w:tcBorders>
            <w:noWrap/>
            <w:vAlign w:val="center"/>
            <w:hideMark/>
          </w:tcPr>
          <w:p w14:paraId="6AD2414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61</w:t>
            </w:r>
          </w:p>
        </w:tc>
        <w:tc>
          <w:tcPr>
            <w:tcW w:w="698" w:type="pct"/>
            <w:tcBorders>
              <w:top w:val="nil"/>
              <w:left w:val="nil"/>
              <w:bottom w:val="nil"/>
              <w:right w:val="nil"/>
            </w:tcBorders>
            <w:noWrap/>
            <w:vAlign w:val="center"/>
            <w:hideMark/>
          </w:tcPr>
          <w:p w14:paraId="1F1E3ED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665EA5F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BA</w:t>
            </w:r>
          </w:p>
        </w:tc>
        <w:tc>
          <w:tcPr>
            <w:tcW w:w="2519" w:type="pct"/>
            <w:tcBorders>
              <w:top w:val="nil"/>
              <w:left w:val="nil"/>
              <w:bottom w:val="nil"/>
              <w:right w:val="nil"/>
            </w:tcBorders>
            <w:noWrap/>
            <w:vAlign w:val="center"/>
            <w:hideMark/>
          </w:tcPr>
          <w:p w14:paraId="58129E7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75CF332" w14:textId="77777777" w:rsidTr="0069596C">
        <w:trPr>
          <w:trHeight w:val="290"/>
          <w:tblHeader/>
        </w:trPr>
        <w:tc>
          <w:tcPr>
            <w:tcW w:w="762" w:type="pct"/>
            <w:tcBorders>
              <w:top w:val="nil"/>
              <w:left w:val="nil"/>
              <w:bottom w:val="nil"/>
              <w:right w:val="nil"/>
            </w:tcBorders>
            <w:noWrap/>
            <w:vAlign w:val="center"/>
            <w:hideMark/>
          </w:tcPr>
          <w:p w14:paraId="77855E1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23</w:t>
            </w:r>
          </w:p>
        </w:tc>
        <w:tc>
          <w:tcPr>
            <w:tcW w:w="436" w:type="pct"/>
            <w:tcBorders>
              <w:top w:val="nil"/>
              <w:left w:val="nil"/>
              <w:bottom w:val="nil"/>
              <w:right w:val="nil"/>
            </w:tcBorders>
            <w:noWrap/>
            <w:vAlign w:val="center"/>
            <w:hideMark/>
          </w:tcPr>
          <w:p w14:paraId="5277B72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72</w:t>
            </w:r>
          </w:p>
        </w:tc>
        <w:tc>
          <w:tcPr>
            <w:tcW w:w="698" w:type="pct"/>
            <w:tcBorders>
              <w:top w:val="nil"/>
              <w:left w:val="nil"/>
              <w:bottom w:val="nil"/>
              <w:right w:val="nil"/>
            </w:tcBorders>
            <w:noWrap/>
            <w:vAlign w:val="center"/>
            <w:hideMark/>
          </w:tcPr>
          <w:p w14:paraId="55B942E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3F498B6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03762B0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7B2E1E1" w14:textId="77777777" w:rsidTr="0069596C">
        <w:trPr>
          <w:trHeight w:val="290"/>
          <w:tblHeader/>
        </w:trPr>
        <w:tc>
          <w:tcPr>
            <w:tcW w:w="762" w:type="pct"/>
            <w:tcBorders>
              <w:top w:val="nil"/>
              <w:left w:val="nil"/>
              <w:bottom w:val="nil"/>
              <w:right w:val="nil"/>
            </w:tcBorders>
            <w:noWrap/>
            <w:vAlign w:val="center"/>
            <w:hideMark/>
          </w:tcPr>
          <w:p w14:paraId="73EAAE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24</w:t>
            </w:r>
          </w:p>
        </w:tc>
        <w:tc>
          <w:tcPr>
            <w:tcW w:w="436" w:type="pct"/>
            <w:tcBorders>
              <w:top w:val="nil"/>
              <w:left w:val="nil"/>
              <w:bottom w:val="nil"/>
              <w:right w:val="nil"/>
            </w:tcBorders>
            <w:noWrap/>
            <w:vAlign w:val="center"/>
            <w:hideMark/>
          </w:tcPr>
          <w:p w14:paraId="0D38A02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43</w:t>
            </w:r>
          </w:p>
        </w:tc>
        <w:tc>
          <w:tcPr>
            <w:tcW w:w="698" w:type="pct"/>
            <w:tcBorders>
              <w:top w:val="nil"/>
              <w:left w:val="nil"/>
              <w:bottom w:val="nil"/>
              <w:right w:val="nil"/>
            </w:tcBorders>
            <w:noWrap/>
            <w:vAlign w:val="center"/>
            <w:hideMark/>
          </w:tcPr>
          <w:p w14:paraId="50642B1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2DD5088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MS</w:t>
            </w:r>
          </w:p>
        </w:tc>
        <w:tc>
          <w:tcPr>
            <w:tcW w:w="2519" w:type="pct"/>
            <w:tcBorders>
              <w:top w:val="nil"/>
              <w:left w:val="nil"/>
              <w:bottom w:val="nil"/>
              <w:right w:val="nil"/>
            </w:tcBorders>
            <w:noWrap/>
            <w:vAlign w:val="center"/>
            <w:hideMark/>
          </w:tcPr>
          <w:p w14:paraId="60B5560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EF9C634" w14:textId="77777777" w:rsidTr="0069596C">
        <w:trPr>
          <w:trHeight w:val="290"/>
          <w:tblHeader/>
        </w:trPr>
        <w:tc>
          <w:tcPr>
            <w:tcW w:w="762" w:type="pct"/>
            <w:tcBorders>
              <w:top w:val="nil"/>
              <w:left w:val="nil"/>
              <w:bottom w:val="nil"/>
              <w:right w:val="nil"/>
            </w:tcBorders>
            <w:noWrap/>
            <w:vAlign w:val="center"/>
            <w:hideMark/>
          </w:tcPr>
          <w:p w14:paraId="14902E3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25</w:t>
            </w:r>
          </w:p>
        </w:tc>
        <w:tc>
          <w:tcPr>
            <w:tcW w:w="436" w:type="pct"/>
            <w:tcBorders>
              <w:top w:val="nil"/>
              <w:left w:val="nil"/>
              <w:bottom w:val="nil"/>
              <w:right w:val="nil"/>
            </w:tcBorders>
            <w:noWrap/>
            <w:vAlign w:val="center"/>
            <w:hideMark/>
          </w:tcPr>
          <w:p w14:paraId="7A498D4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73</w:t>
            </w:r>
          </w:p>
        </w:tc>
        <w:tc>
          <w:tcPr>
            <w:tcW w:w="698" w:type="pct"/>
            <w:tcBorders>
              <w:top w:val="nil"/>
              <w:left w:val="nil"/>
              <w:bottom w:val="nil"/>
              <w:right w:val="nil"/>
            </w:tcBorders>
            <w:noWrap/>
            <w:vAlign w:val="center"/>
            <w:hideMark/>
          </w:tcPr>
          <w:p w14:paraId="72BED24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1D970CF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46D9721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6904ED9" w14:textId="77777777" w:rsidTr="0069596C">
        <w:trPr>
          <w:trHeight w:val="290"/>
          <w:tblHeader/>
        </w:trPr>
        <w:tc>
          <w:tcPr>
            <w:tcW w:w="762" w:type="pct"/>
            <w:tcBorders>
              <w:top w:val="nil"/>
              <w:left w:val="nil"/>
              <w:bottom w:val="nil"/>
              <w:right w:val="nil"/>
            </w:tcBorders>
            <w:noWrap/>
            <w:vAlign w:val="center"/>
            <w:hideMark/>
          </w:tcPr>
          <w:p w14:paraId="6F356C1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26</w:t>
            </w:r>
          </w:p>
        </w:tc>
        <w:tc>
          <w:tcPr>
            <w:tcW w:w="436" w:type="pct"/>
            <w:tcBorders>
              <w:top w:val="nil"/>
              <w:left w:val="nil"/>
              <w:bottom w:val="nil"/>
              <w:right w:val="nil"/>
            </w:tcBorders>
            <w:noWrap/>
            <w:vAlign w:val="center"/>
            <w:hideMark/>
          </w:tcPr>
          <w:p w14:paraId="6F7FA45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59</w:t>
            </w:r>
          </w:p>
        </w:tc>
        <w:tc>
          <w:tcPr>
            <w:tcW w:w="698" w:type="pct"/>
            <w:tcBorders>
              <w:top w:val="nil"/>
              <w:left w:val="nil"/>
              <w:bottom w:val="nil"/>
              <w:right w:val="nil"/>
            </w:tcBorders>
            <w:noWrap/>
            <w:vAlign w:val="center"/>
            <w:hideMark/>
          </w:tcPr>
          <w:p w14:paraId="0ED0614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6B30487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3657EF9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29C50B9" w14:textId="77777777" w:rsidTr="0069596C">
        <w:trPr>
          <w:trHeight w:val="290"/>
          <w:tblHeader/>
        </w:trPr>
        <w:tc>
          <w:tcPr>
            <w:tcW w:w="762" w:type="pct"/>
            <w:tcBorders>
              <w:top w:val="nil"/>
              <w:left w:val="nil"/>
              <w:bottom w:val="nil"/>
              <w:right w:val="nil"/>
            </w:tcBorders>
            <w:noWrap/>
            <w:vAlign w:val="center"/>
            <w:hideMark/>
          </w:tcPr>
          <w:p w14:paraId="492DBB7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27</w:t>
            </w:r>
          </w:p>
        </w:tc>
        <w:tc>
          <w:tcPr>
            <w:tcW w:w="436" w:type="pct"/>
            <w:tcBorders>
              <w:top w:val="nil"/>
              <w:left w:val="nil"/>
              <w:bottom w:val="nil"/>
              <w:right w:val="nil"/>
            </w:tcBorders>
            <w:noWrap/>
            <w:vAlign w:val="center"/>
            <w:hideMark/>
          </w:tcPr>
          <w:p w14:paraId="7A7E906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68</w:t>
            </w:r>
          </w:p>
        </w:tc>
        <w:tc>
          <w:tcPr>
            <w:tcW w:w="698" w:type="pct"/>
            <w:tcBorders>
              <w:top w:val="nil"/>
              <w:left w:val="nil"/>
              <w:bottom w:val="nil"/>
              <w:right w:val="nil"/>
            </w:tcBorders>
            <w:noWrap/>
            <w:vAlign w:val="center"/>
            <w:hideMark/>
          </w:tcPr>
          <w:p w14:paraId="647607F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F1CA56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RS</w:t>
            </w:r>
          </w:p>
        </w:tc>
        <w:tc>
          <w:tcPr>
            <w:tcW w:w="2519" w:type="pct"/>
            <w:tcBorders>
              <w:top w:val="nil"/>
              <w:left w:val="nil"/>
              <w:bottom w:val="nil"/>
              <w:right w:val="nil"/>
            </w:tcBorders>
            <w:noWrap/>
            <w:vAlign w:val="center"/>
            <w:hideMark/>
          </w:tcPr>
          <w:p w14:paraId="290291B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Less than secondary school</w:t>
            </w:r>
          </w:p>
        </w:tc>
      </w:tr>
      <w:tr w:rsidR="00DA48F5" w:rsidRPr="00DA48F5" w14:paraId="468E9C15" w14:textId="77777777" w:rsidTr="0069596C">
        <w:trPr>
          <w:trHeight w:val="290"/>
          <w:tblHeader/>
        </w:trPr>
        <w:tc>
          <w:tcPr>
            <w:tcW w:w="762" w:type="pct"/>
            <w:tcBorders>
              <w:top w:val="nil"/>
              <w:left w:val="nil"/>
              <w:bottom w:val="nil"/>
              <w:right w:val="nil"/>
            </w:tcBorders>
            <w:noWrap/>
            <w:vAlign w:val="center"/>
            <w:hideMark/>
          </w:tcPr>
          <w:p w14:paraId="21D1BB1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28</w:t>
            </w:r>
          </w:p>
        </w:tc>
        <w:tc>
          <w:tcPr>
            <w:tcW w:w="436" w:type="pct"/>
            <w:tcBorders>
              <w:top w:val="nil"/>
              <w:left w:val="nil"/>
              <w:bottom w:val="nil"/>
              <w:right w:val="nil"/>
            </w:tcBorders>
            <w:noWrap/>
            <w:vAlign w:val="center"/>
            <w:hideMark/>
          </w:tcPr>
          <w:p w14:paraId="06038B8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67</w:t>
            </w:r>
          </w:p>
        </w:tc>
        <w:tc>
          <w:tcPr>
            <w:tcW w:w="698" w:type="pct"/>
            <w:tcBorders>
              <w:top w:val="nil"/>
              <w:left w:val="nil"/>
              <w:bottom w:val="nil"/>
              <w:right w:val="nil"/>
            </w:tcBorders>
            <w:noWrap/>
            <w:vAlign w:val="center"/>
            <w:hideMark/>
          </w:tcPr>
          <w:p w14:paraId="510C343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C3B5BE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PA</w:t>
            </w:r>
          </w:p>
        </w:tc>
        <w:tc>
          <w:tcPr>
            <w:tcW w:w="2519" w:type="pct"/>
            <w:tcBorders>
              <w:top w:val="nil"/>
              <w:left w:val="nil"/>
              <w:bottom w:val="nil"/>
              <w:right w:val="nil"/>
            </w:tcBorders>
            <w:noWrap/>
            <w:vAlign w:val="center"/>
            <w:hideMark/>
          </w:tcPr>
          <w:p w14:paraId="6C424CF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Secondary school</w:t>
            </w:r>
          </w:p>
        </w:tc>
      </w:tr>
      <w:tr w:rsidR="00DA48F5" w:rsidRPr="00DA48F5" w14:paraId="384201D6" w14:textId="77777777" w:rsidTr="0069596C">
        <w:trPr>
          <w:trHeight w:val="290"/>
          <w:tblHeader/>
        </w:trPr>
        <w:tc>
          <w:tcPr>
            <w:tcW w:w="762" w:type="pct"/>
            <w:tcBorders>
              <w:top w:val="nil"/>
              <w:left w:val="nil"/>
              <w:bottom w:val="nil"/>
              <w:right w:val="nil"/>
            </w:tcBorders>
            <w:noWrap/>
            <w:vAlign w:val="center"/>
            <w:hideMark/>
          </w:tcPr>
          <w:p w14:paraId="6806A61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29</w:t>
            </w:r>
          </w:p>
        </w:tc>
        <w:tc>
          <w:tcPr>
            <w:tcW w:w="436" w:type="pct"/>
            <w:tcBorders>
              <w:top w:val="nil"/>
              <w:left w:val="nil"/>
              <w:bottom w:val="nil"/>
              <w:right w:val="nil"/>
            </w:tcBorders>
            <w:noWrap/>
            <w:vAlign w:val="center"/>
            <w:hideMark/>
          </w:tcPr>
          <w:p w14:paraId="621DF5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78</w:t>
            </w:r>
          </w:p>
        </w:tc>
        <w:tc>
          <w:tcPr>
            <w:tcW w:w="698" w:type="pct"/>
            <w:tcBorders>
              <w:top w:val="nil"/>
              <w:left w:val="nil"/>
              <w:bottom w:val="nil"/>
              <w:right w:val="nil"/>
            </w:tcBorders>
            <w:noWrap/>
            <w:vAlign w:val="center"/>
            <w:hideMark/>
          </w:tcPr>
          <w:p w14:paraId="3262FDF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AB5C65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MS</w:t>
            </w:r>
          </w:p>
        </w:tc>
        <w:tc>
          <w:tcPr>
            <w:tcW w:w="2519" w:type="pct"/>
            <w:tcBorders>
              <w:top w:val="nil"/>
              <w:left w:val="nil"/>
              <w:bottom w:val="nil"/>
              <w:right w:val="nil"/>
            </w:tcBorders>
            <w:noWrap/>
            <w:vAlign w:val="center"/>
            <w:hideMark/>
          </w:tcPr>
          <w:p w14:paraId="4A87011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79324DB" w14:textId="77777777" w:rsidTr="0069596C">
        <w:trPr>
          <w:trHeight w:val="290"/>
          <w:tblHeader/>
        </w:trPr>
        <w:tc>
          <w:tcPr>
            <w:tcW w:w="762" w:type="pct"/>
            <w:tcBorders>
              <w:top w:val="nil"/>
              <w:left w:val="nil"/>
              <w:bottom w:val="nil"/>
              <w:right w:val="nil"/>
            </w:tcBorders>
            <w:noWrap/>
            <w:vAlign w:val="center"/>
            <w:hideMark/>
          </w:tcPr>
          <w:p w14:paraId="574D3BD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30</w:t>
            </w:r>
          </w:p>
        </w:tc>
        <w:tc>
          <w:tcPr>
            <w:tcW w:w="436" w:type="pct"/>
            <w:tcBorders>
              <w:top w:val="nil"/>
              <w:left w:val="nil"/>
              <w:bottom w:val="nil"/>
              <w:right w:val="nil"/>
            </w:tcBorders>
            <w:noWrap/>
            <w:vAlign w:val="center"/>
            <w:hideMark/>
          </w:tcPr>
          <w:p w14:paraId="48FDA3C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4581397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985CC0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PB</w:t>
            </w:r>
          </w:p>
        </w:tc>
        <w:tc>
          <w:tcPr>
            <w:tcW w:w="2519" w:type="pct"/>
            <w:tcBorders>
              <w:top w:val="nil"/>
              <w:left w:val="nil"/>
              <w:bottom w:val="nil"/>
              <w:right w:val="nil"/>
            </w:tcBorders>
            <w:noWrap/>
            <w:vAlign w:val="center"/>
            <w:hideMark/>
          </w:tcPr>
          <w:p w14:paraId="6CF17E9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FF78FF4" w14:textId="77777777" w:rsidTr="0069596C">
        <w:trPr>
          <w:trHeight w:val="290"/>
          <w:tblHeader/>
        </w:trPr>
        <w:tc>
          <w:tcPr>
            <w:tcW w:w="762" w:type="pct"/>
            <w:tcBorders>
              <w:top w:val="nil"/>
              <w:left w:val="nil"/>
              <w:bottom w:val="nil"/>
              <w:right w:val="nil"/>
            </w:tcBorders>
            <w:noWrap/>
            <w:vAlign w:val="center"/>
            <w:hideMark/>
          </w:tcPr>
          <w:p w14:paraId="32F9948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31</w:t>
            </w:r>
          </w:p>
        </w:tc>
        <w:tc>
          <w:tcPr>
            <w:tcW w:w="436" w:type="pct"/>
            <w:tcBorders>
              <w:top w:val="nil"/>
              <w:left w:val="nil"/>
              <w:bottom w:val="nil"/>
              <w:right w:val="nil"/>
            </w:tcBorders>
            <w:noWrap/>
            <w:vAlign w:val="center"/>
            <w:hideMark/>
          </w:tcPr>
          <w:p w14:paraId="2BC447B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52</w:t>
            </w:r>
          </w:p>
        </w:tc>
        <w:tc>
          <w:tcPr>
            <w:tcW w:w="698" w:type="pct"/>
            <w:tcBorders>
              <w:top w:val="nil"/>
              <w:left w:val="nil"/>
              <w:bottom w:val="nil"/>
              <w:right w:val="nil"/>
            </w:tcBorders>
            <w:noWrap/>
            <w:vAlign w:val="center"/>
            <w:hideMark/>
          </w:tcPr>
          <w:p w14:paraId="23FF888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D24749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RJ</w:t>
            </w:r>
          </w:p>
        </w:tc>
        <w:tc>
          <w:tcPr>
            <w:tcW w:w="2519" w:type="pct"/>
            <w:tcBorders>
              <w:top w:val="nil"/>
              <w:left w:val="nil"/>
              <w:bottom w:val="nil"/>
              <w:right w:val="nil"/>
            </w:tcBorders>
            <w:noWrap/>
            <w:vAlign w:val="center"/>
            <w:hideMark/>
          </w:tcPr>
          <w:p w14:paraId="1A9A63E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2F36781" w14:textId="77777777" w:rsidTr="0069596C">
        <w:trPr>
          <w:trHeight w:val="290"/>
          <w:tblHeader/>
        </w:trPr>
        <w:tc>
          <w:tcPr>
            <w:tcW w:w="762" w:type="pct"/>
            <w:tcBorders>
              <w:top w:val="nil"/>
              <w:left w:val="nil"/>
              <w:bottom w:val="nil"/>
              <w:right w:val="nil"/>
            </w:tcBorders>
            <w:noWrap/>
            <w:vAlign w:val="center"/>
            <w:hideMark/>
          </w:tcPr>
          <w:p w14:paraId="475A40D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32</w:t>
            </w:r>
          </w:p>
        </w:tc>
        <w:tc>
          <w:tcPr>
            <w:tcW w:w="436" w:type="pct"/>
            <w:tcBorders>
              <w:top w:val="nil"/>
              <w:left w:val="nil"/>
              <w:bottom w:val="nil"/>
              <w:right w:val="nil"/>
            </w:tcBorders>
            <w:noWrap/>
            <w:vAlign w:val="center"/>
            <w:hideMark/>
          </w:tcPr>
          <w:p w14:paraId="6C76FAC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70</w:t>
            </w:r>
          </w:p>
        </w:tc>
        <w:tc>
          <w:tcPr>
            <w:tcW w:w="698" w:type="pct"/>
            <w:tcBorders>
              <w:top w:val="nil"/>
              <w:left w:val="nil"/>
              <w:bottom w:val="nil"/>
              <w:right w:val="nil"/>
            </w:tcBorders>
            <w:noWrap/>
            <w:vAlign w:val="center"/>
            <w:hideMark/>
          </w:tcPr>
          <w:p w14:paraId="2B7EBF3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387A799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MG</w:t>
            </w:r>
          </w:p>
        </w:tc>
        <w:tc>
          <w:tcPr>
            <w:tcW w:w="2519" w:type="pct"/>
            <w:tcBorders>
              <w:top w:val="nil"/>
              <w:left w:val="nil"/>
              <w:bottom w:val="nil"/>
              <w:right w:val="nil"/>
            </w:tcBorders>
            <w:noWrap/>
            <w:vAlign w:val="center"/>
            <w:hideMark/>
          </w:tcPr>
          <w:p w14:paraId="4D989E0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93325EE" w14:textId="77777777" w:rsidTr="0069596C">
        <w:trPr>
          <w:trHeight w:val="290"/>
          <w:tblHeader/>
        </w:trPr>
        <w:tc>
          <w:tcPr>
            <w:tcW w:w="762" w:type="pct"/>
            <w:tcBorders>
              <w:top w:val="nil"/>
              <w:left w:val="nil"/>
              <w:bottom w:val="nil"/>
              <w:right w:val="nil"/>
            </w:tcBorders>
            <w:noWrap/>
            <w:vAlign w:val="center"/>
            <w:hideMark/>
          </w:tcPr>
          <w:p w14:paraId="7ED6AE7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33</w:t>
            </w:r>
          </w:p>
        </w:tc>
        <w:tc>
          <w:tcPr>
            <w:tcW w:w="436" w:type="pct"/>
            <w:tcBorders>
              <w:top w:val="nil"/>
              <w:left w:val="nil"/>
              <w:bottom w:val="nil"/>
              <w:right w:val="nil"/>
            </w:tcBorders>
            <w:noWrap/>
            <w:vAlign w:val="center"/>
            <w:hideMark/>
          </w:tcPr>
          <w:p w14:paraId="0CEF9C3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55</w:t>
            </w:r>
          </w:p>
        </w:tc>
        <w:tc>
          <w:tcPr>
            <w:tcW w:w="698" w:type="pct"/>
            <w:tcBorders>
              <w:top w:val="nil"/>
              <w:left w:val="nil"/>
              <w:bottom w:val="nil"/>
              <w:right w:val="nil"/>
            </w:tcBorders>
            <w:noWrap/>
            <w:vAlign w:val="center"/>
            <w:hideMark/>
          </w:tcPr>
          <w:p w14:paraId="5F49B2F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2964842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RR</w:t>
            </w:r>
          </w:p>
        </w:tc>
        <w:tc>
          <w:tcPr>
            <w:tcW w:w="2519" w:type="pct"/>
            <w:tcBorders>
              <w:top w:val="nil"/>
              <w:left w:val="nil"/>
              <w:bottom w:val="nil"/>
              <w:right w:val="nil"/>
            </w:tcBorders>
            <w:noWrap/>
            <w:vAlign w:val="center"/>
            <w:hideMark/>
          </w:tcPr>
          <w:p w14:paraId="102EA9C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F0E2FBA" w14:textId="77777777" w:rsidTr="0069596C">
        <w:trPr>
          <w:trHeight w:val="290"/>
          <w:tblHeader/>
        </w:trPr>
        <w:tc>
          <w:tcPr>
            <w:tcW w:w="762" w:type="pct"/>
            <w:tcBorders>
              <w:top w:val="nil"/>
              <w:left w:val="nil"/>
              <w:bottom w:val="nil"/>
              <w:right w:val="nil"/>
            </w:tcBorders>
            <w:noWrap/>
            <w:vAlign w:val="center"/>
            <w:hideMark/>
          </w:tcPr>
          <w:p w14:paraId="6A430CF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34</w:t>
            </w:r>
          </w:p>
        </w:tc>
        <w:tc>
          <w:tcPr>
            <w:tcW w:w="436" w:type="pct"/>
            <w:tcBorders>
              <w:top w:val="nil"/>
              <w:left w:val="nil"/>
              <w:bottom w:val="nil"/>
              <w:right w:val="nil"/>
            </w:tcBorders>
            <w:noWrap/>
            <w:vAlign w:val="center"/>
            <w:hideMark/>
          </w:tcPr>
          <w:p w14:paraId="2955B3C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76</w:t>
            </w:r>
          </w:p>
        </w:tc>
        <w:tc>
          <w:tcPr>
            <w:tcW w:w="698" w:type="pct"/>
            <w:tcBorders>
              <w:top w:val="nil"/>
              <w:left w:val="nil"/>
              <w:bottom w:val="nil"/>
              <w:right w:val="nil"/>
            </w:tcBorders>
            <w:noWrap/>
            <w:vAlign w:val="center"/>
            <w:hideMark/>
          </w:tcPr>
          <w:p w14:paraId="57DEB4C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5CA2E2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MG</w:t>
            </w:r>
          </w:p>
        </w:tc>
        <w:tc>
          <w:tcPr>
            <w:tcW w:w="2519" w:type="pct"/>
            <w:tcBorders>
              <w:top w:val="nil"/>
              <w:left w:val="nil"/>
              <w:bottom w:val="nil"/>
              <w:right w:val="nil"/>
            </w:tcBorders>
            <w:noWrap/>
            <w:vAlign w:val="center"/>
            <w:hideMark/>
          </w:tcPr>
          <w:p w14:paraId="085A66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3174E7B" w14:textId="77777777" w:rsidTr="0069596C">
        <w:trPr>
          <w:trHeight w:val="290"/>
          <w:tblHeader/>
        </w:trPr>
        <w:tc>
          <w:tcPr>
            <w:tcW w:w="762" w:type="pct"/>
            <w:tcBorders>
              <w:top w:val="nil"/>
              <w:left w:val="nil"/>
              <w:bottom w:val="nil"/>
              <w:right w:val="nil"/>
            </w:tcBorders>
            <w:noWrap/>
            <w:vAlign w:val="center"/>
            <w:hideMark/>
          </w:tcPr>
          <w:p w14:paraId="2E49BD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35</w:t>
            </w:r>
          </w:p>
        </w:tc>
        <w:tc>
          <w:tcPr>
            <w:tcW w:w="436" w:type="pct"/>
            <w:tcBorders>
              <w:top w:val="nil"/>
              <w:left w:val="nil"/>
              <w:bottom w:val="nil"/>
              <w:right w:val="nil"/>
            </w:tcBorders>
            <w:noWrap/>
            <w:vAlign w:val="center"/>
            <w:hideMark/>
          </w:tcPr>
          <w:p w14:paraId="5DFA836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60</w:t>
            </w:r>
          </w:p>
        </w:tc>
        <w:tc>
          <w:tcPr>
            <w:tcW w:w="698" w:type="pct"/>
            <w:tcBorders>
              <w:top w:val="nil"/>
              <w:left w:val="nil"/>
              <w:bottom w:val="nil"/>
              <w:right w:val="nil"/>
            </w:tcBorders>
            <w:noWrap/>
            <w:vAlign w:val="center"/>
            <w:hideMark/>
          </w:tcPr>
          <w:p w14:paraId="6E90A9F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3ED5398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RR</w:t>
            </w:r>
          </w:p>
        </w:tc>
        <w:tc>
          <w:tcPr>
            <w:tcW w:w="2519" w:type="pct"/>
            <w:tcBorders>
              <w:top w:val="nil"/>
              <w:left w:val="nil"/>
              <w:bottom w:val="nil"/>
              <w:right w:val="nil"/>
            </w:tcBorders>
            <w:noWrap/>
            <w:vAlign w:val="center"/>
            <w:hideMark/>
          </w:tcPr>
          <w:p w14:paraId="150BDC8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BD1BCCE" w14:textId="77777777" w:rsidTr="0069596C">
        <w:trPr>
          <w:trHeight w:val="290"/>
          <w:tblHeader/>
        </w:trPr>
        <w:tc>
          <w:tcPr>
            <w:tcW w:w="762" w:type="pct"/>
            <w:tcBorders>
              <w:top w:val="nil"/>
              <w:left w:val="nil"/>
              <w:bottom w:val="nil"/>
              <w:right w:val="nil"/>
            </w:tcBorders>
            <w:noWrap/>
            <w:vAlign w:val="center"/>
            <w:hideMark/>
          </w:tcPr>
          <w:p w14:paraId="302A83B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36</w:t>
            </w:r>
          </w:p>
        </w:tc>
        <w:tc>
          <w:tcPr>
            <w:tcW w:w="436" w:type="pct"/>
            <w:tcBorders>
              <w:top w:val="nil"/>
              <w:left w:val="nil"/>
              <w:bottom w:val="nil"/>
              <w:right w:val="nil"/>
            </w:tcBorders>
            <w:noWrap/>
            <w:vAlign w:val="center"/>
            <w:hideMark/>
          </w:tcPr>
          <w:p w14:paraId="6A0B3AA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62</w:t>
            </w:r>
          </w:p>
        </w:tc>
        <w:tc>
          <w:tcPr>
            <w:tcW w:w="698" w:type="pct"/>
            <w:tcBorders>
              <w:top w:val="nil"/>
              <w:left w:val="nil"/>
              <w:bottom w:val="nil"/>
              <w:right w:val="nil"/>
            </w:tcBorders>
            <w:noWrap/>
            <w:vAlign w:val="center"/>
            <w:hideMark/>
          </w:tcPr>
          <w:p w14:paraId="4BD5F43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6A0753E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SC</w:t>
            </w:r>
          </w:p>
        </w:tc>
        <w:tc>
          <w:tcPr>
            <w:tcW w:w="2519" w:type="pct"/>
            <w:tcBorders>
              <w:top w:val="nil"/>
              <w:left w:val="nil"/>
              <w:bottom w:val="nil"/>
              <w:right w:val="nil"/>
            </w:tcBorders>
            <w:noWrap/>
            <w:vAlign w:val="center"/>
            <w:hideMark/>
          </w:tcPr>
          <w:p w14:paraId="362B726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8B49D4A" w14:textId="77777777" w:rsidTr="0069596C">
        <w:trPr>
          <w:trHeight w:val="290"/>
          <w:tblHeader/>
        </w:trPr>
        <w:tc>
          <w:tcPr>
            <w:tcW w:w="762" w:type="pct"/>
            <w:tcBorders>
              <w:top w:val="nil"/>
              <w:left w:val="nil"/>
              <w:bottom w:val="nil"/>
              <w:right w:val="nil"/>
            </w:tcBorders>
            <w:noWrap/>
            <w:vAlign w:val="center"/>
            <w:hideMark/>
          </w:tcPr>
          <w:p w14:paraId="7844F25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37</w:t>
            </w:r>
          </w:p>
        </w:tc>
        <w:tc>
          <w:tcPr>
            <w:tcW w:w="436" w:type="pct"/>
            <w:tcBorders>
              <w:top w:val="nil"/>
              <w:left w:val="nil"/>
              <w:bottom w:val="nil"/>
              <w:right w:val="nil"/>
            </w:tcBorders>
            <w:noWrap/>
            <w:vAlign w:val="center"/>
            <w:hideMark/>
          </w:tcPr>
          <w:p w14:paraId="0810F23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56</w:t>
            </w:r>
          </w:p>
        </w:tc>
        <w:tc>
          <w:tcPr>
            <w:tcW w:w="698" w:type="pct"/>
            <w:tcBorders>
              <w:top w:val="nil"/>
              <w:left w:val="nil"/>
              <w:bottom w:val="nil"/>
              <w:right w:val="nil"/>
            </w:tcBorders>
            <w:noWrap/>
            <w:vAlign w:val="center"/>
            <w:hideMark/>
          </w:tcPr>
          <w:p w14:paraId="0D289A9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69BE99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SC</w:t>
            </w:r>
          </w:p>
        </w:tc>
        <w:tc>
          <w:tcPr>
            <w:tcW w:w="2519" w:type="pct"/>
            <w:tcBorders>
              <w:top w:val="nil"/>
              <w:left w:val="nil"/>
              <w:bottom w:val="nil"/>
              <w:right w:val="nil"/>
            </w:tcBorders>
            <w:noWrap/>
            <w:vAlign w:val="center"/>
            <w:hideMark/>
          </w:tcPr>
          <w:p w14:paraId="5007076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60E5D6C" w14:textId="77777777" w:rsidTr="0069596C">
        <w:trPr>
          <w:trHeight w:val="290"/>
          <w:tblHeader/>
        </w:trPr>
        <w:tc>
          <w:tcPr>
            <w:tcW w:w="762" w:type="pct"/>
            <w:tcBorders>
              <w:top w:val="nil"/>
              <w:left w:val="nil"/>
              <w:bottom w:val="nil"/>
              <w:right w:val="nil"/>
            </w:tcBorders>
            <w:noWrap/>
            <w:vAlign w:val="center"/>
            <w:hideMark/>
          </w:tcPr>
          <w:p w14:paraId="0402FEA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38</w:t>
            </w:r>
          </w:p>
        </w:tc>
        <w:tc>
          <w:tcPr>
            <w:tcW w:w="436" w:type="pct"/>
            <w:tcBorders>
              <w:top w:val="nil"/>
              <w:left w:val="nil"/>
              <w:bottom w:val="nil"/>
              <w:right w:val="nil"/>
            </w:tcBorders>
            <w:noWrap/>
            <w:vAlign w:val="center"/>
            <w:hideMark/>
          </w:tcPr>
          <w:p w14:paraId="01F0B75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60</w:t>
            </w:r>
          </w:p>
        </w:tc>
        <w:tc>
          <w:tcPr>
            <w:tcW w:w="698" w:type="pct"/>
            <w:tcBorders>
              <w:top w:val="nil"/>
              <w:left w:val="nil"/>
              <w:bottom w:val="nil"/>
              <w:right w:val="nil"/>
            </w:tcBorders>
            <w:noWrap/>
            <w:vAlign w:val="center"/>
            <w:hideMark/>
          </w:tcPr>
          <w:p w14:paraId="0AB680E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67C519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MT</w:t>
            </w:r>
          </w:p>
        </w:tc>
        <w:tc>
          <w:tcPr>
            <w:tcW w:w="2519" w:type="pct"/>
            <w:tcBorders>
              <w:top w:val="nil"/>
              <w:left w:val="nil"/>
              <w:bottom w:val="nil"/>
              <w:right w:val="nil"/>
            </w:tcBorders>
            <w:noWrap/>
            <w:vAlign w:val="center"/>
            <w:hideMark/>
          </w:tcPr>
          <w:p w14:paraId="3A533B1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C316D60" w14:textId="77777777" w:rsidTr="0069596C">
        <w:trPr>
          <w:trHeight w:val="300"/>
          <w:tblHeader/>
        </w:trPr>
        <w:tc>
          <w:tcPr>
            <w:tcW w:w="762" w:type="pct"/>
            <w:tcBorders>
              <w:top w:val="nil"/>
              <w:left w:val="nil"/>
              <w:bottom w:val="nil"/>
              <w:right w:val="nil"/>
            </w:tcBorders>
            <w:noWrap/>
            <w:vAlign w:val="center"/>
            <w:hideMark/>
          </w:tcPr>
          <w:p w14:paraId="1022D0A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39</w:t>
            </w:r>
          </w:p>
        </w:tc>
        <w:tc>
          <w:tcPr>
            <w:tcW w:w="436" w:type="pct"/>
            <w:tcBorders>
              <w:top w:val="nil"/>
              <w:left w:val="nil"/>
              <w:bottom w:val="nil"/>
              <w:right w:val="nil"/>
            </w:tcBorders>
            <w:noWrap/>
            <w:vAlign w:val="center"/>
            <w:hideMark/>
          </w:tcPr>
          <w:p w14:paraId="22AB570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49</w:t>
            </w:r>
          </w:p>
        </w:tc>
        <w:tc>
          <w:tcPr>
            <w:tcW w:w="698" w:type="pct"/>
            <w:tcBorders>
              <w:top w:val="nil"/>
              <w:left w:val="nil"/>
              <w:bottom w:val="nil"/>
              <w:right w:val="nil"/>
            </w:tcBorders>
            <w:noWrap/>
            <w:vAlign w:val="center"/>
            <w:hideMark/>
          </w:tcPr>
          <w:p w14:paraId="2236A8D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25F93A1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6537793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BC07FF0" w14:textId="77777777" w:rsidTr="0069596C">
        <w:trPr>
          <w:trHeight w:val="290"/>
          <w:tblHeader/>
        </w:trPr>
        <w:tc>
          <w:tcPr>
            <w:tcW w:w="762" w:type="pct"/>
            <w:tcBorders>
              <w:top w:val="single" w:sz="8" w:space="0" w:color="auto"/>
              <w:left w:val="nil"/>
              <w:bottom w:val="nil"/>
              <w:right w:val="nil"/>
            </w:tcBorders>
            <w:noWrap/>
            <w:vAlign w:val="center"/>
            <w:hideMark/>
          </w:tcPr>
          <w:p w14:paraId="2F3DB9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Mean</w:t>
            </w:r>
          </w:p>
        </w:tc>
        <w:tc>
          <w:tcPr>
            <w:tcW w:w="436" w:type="pct"/>
            <w:tcBorders>
              <w:top w:val="single" w:sz="8" w:space="0" w:color="auto"/>
              <w:left w:val="nil"/>
              <w:bottom w:val="nil"/>
              <w:right w:val="nil"/>
            </w:tcBorders>
            <w:noWrap/>
            <w:vAlign w:val="center"/>
            <w:hideMark/>
          </w:tcPr>
          <w:p w14:paraId="6DF5706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63</w:t>
            </w:r>
          </w:p>
        </w:tc>
        <w:tc>
          <w:tcPr>
            <w:tcW w:w="698" w:type="pct"/>
            <w:tcBorders>
              <w:top w:val="single" w:sz="8" w:space="0" w:color="auto"/>
              <w:left w:val="nil"/>
              <w:bottom w:val="nil"/>
              <w:right w:val="nil"/>
            </w:tcBorders>
            <w:noWrap/>
            <w:vAlign w:val="center"/>
            <w:hideMark/>
          </w:tcPr>
          <w:p w14:paraId="7BE6DC3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585" w:type="pct"/>
            <w:tcBorders>
              <w:top w:val="single" w:sz="8" w:space="0" w:color="auto"/>
              <w:left w:val="nil"/>
              <w:bottom w:val="nil"/>
              <w:right w:val="nil"/>
            </w:tcBorders>
            <w:noWrap/>
            <w:vAlign w:val="center"/>
            <w:hideMark/>
          </w:tcPr>
          <w:p w14:paraId="629B02E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2519" w:type="pct"/>
            <w:tcBorders>
              <w:top w:val="single" w:sz="8" w:space="0" w:color="auto"/>
              <w:left w:val="nil"/>
              <w:bottom w:val="nil"/>
              <w:right w:val="nil"/>
            </w:tcBorders>
            <w:noWrap/>
            <w:vAlign w:val="center"/>
            <w:hideMark/>
          </w:tcPr>
          <w:p w14:paraId="6FCBE2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r>
      <w:tr w:rsidR="00DA48F5" w:rsidRPr="00DA48F5" w14:paraId="3CE5A007" w14:textId="77777777" w:rsidTr="0069596C">
        <w:trPr>
          <w:trHeight w:val="300"/>
          <w:tblHeader/>
        </w:trPr>
        <w:tc>
          <w:tcPr>
            <w:tcW w:w="762" w:type="pct"/>
            <w:tcBorders>
              <w:top w:val="nil"/>
              <w:left w:val="nil"/>
              <w:bottom w:val="single" w:sz="8" w:space="0" w:color="auto"/>
              <w:right w:val="nil"/>
            </w:tcBorders>
            <w:noWrap/>
            <w:vAlign w:val="center"/>
            <w:hideMark/>
          </w:tcPr>
          <w:p w14:paraId="22F9065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SD</w:t>
            </w:r>
          </w:p>
        </w:tc>
        <w:tc>
          <w:tcPr>
            <w:tcW w:w="436" w:type="pct"/>
            <w:tcBorders>
              <w:top w:val="nil"/>
              <w:left w:val="nil"/>
              <w:bottom w:val="single" w:sz="8" w:space="0" w:color="auto"/>
              <w:right w:val="nil"/>
            </w:tcBorders>
            <w:noWrap/>
            <w:vAlign w:val="center"/>
            <w:hideMark/>
          </w:tcPr>
          <w:p w14:paraId="4673E2B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11</w:t>
            </w:r>
          </w:p>
        </w:tc>
        <w:tc>
          <w:tcPr>
            <w:tcW w:w="698" w:type="pct"/>
            <w:tcBorders>
              <w:top w:val="nil"/>
              <w:left w:val="nil"/>
              <w:bottom w:val="single" w:sz="8" w:space="0" w:color="auto"/>
              <w:right w:val="nil"/>
            </w:tcBorders>
            <w:noWrap/>
            <w:vAlign w:val="center"/>
            <w:hideMark/>
          </w:tcPr>
          <w:p w14:paraId="66CE1E8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585" w:type="pct"/>
            <w:tcBorders>
              <w:top w:val="nil"/>
              <w:left w:val="nil"/>
              <w:bottom w:val="single" w:sz="8" w:space="0" w:color="auto"/>
              <w:right w:val="nil"/>
            </w:tcBorders>
            <w:noWrap/>
            <w:vAlign w:val="center"/>
            <w:hideMark/>
          </w:tcPr>
          <w:p w14:paraId="0C77531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2519" w:type="pct"/>
            <w:tcBorders>
              <w:top w:val="nil"/>
              <w:left w:val="nil"/>
              <w:bottom w:val="single" w:sz="8" w:space="0" w:color="auto"/>
              <w:right w:val="nil"/>
            </w:tcBorders>
            <w:noWrap/>
            <w:vAlign w:val="center"/>
            <w:hideMark/>
          </w:tcPr>
          <w:p w14:paraId="58BBEFA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r>
      <w:tr w:rsidR="00DA48F5" w:rsidRPr="00903CFD" w14:paraId="342FEC5F" w14:textId="77777777" w:rsidTr="00DA48F5">
        <w:trPr>
          <w:trHeight w:val="290"/>
          <w:tblHeader/>
        </w:trPr>
        <w:tc>
          <w:tcPr>
            <w:tcW w:w="5000" w:type="pct"/>
            <w:gridSpan w:val="5"/>
            <w:tcBorders>
              <w:top w:val="single" w:sz="8" w:space="0" w:color="auto"/>
              <w:left w:val="nil"/>
              <w:bottom w:val="single" w:sz="4" w:space="0" w:color="auto"/>
              <w:right w:val="nil"/>
            </w:tcBorders>
            <w:noWrap/>
            <w:vAlign w:val="center"/>
            <w:hideMark/>
          </w:tcPr>
          <w:p w14:paraId="5038F586" w14:textId="77777777" w:rsidR="00DA48F5" w:rsidRPr="00DA48F5" w:rsidRDefault="00DA48F5" w:rsidP="00F86321">
            <w:pPr>
              <w:keepNext/>
              <w:keepLines/>
              <w:spacing w:line="240" w:lineRule="auto"/>
              <w:ind w:firstLine="0"/>
              <w:jc w:val="left"/>
              <w:rPr>
                <w:rFonts w:eastAsia="Times New Roman" w:cs="Calibri"/>
                <w:color w:val="000000"/>
                <w:lang w:val="en-US" w:eastAsia="pt-BR"/>
              </w:rPr>
            </w:pPr>
            <w:r w:rsidRPr="002442FD">
              <w:rPr>
                <w:rFonts w:ascii="Times New Roman" w:hAnsi="Times New Roman"/>
                <w:sz w:val="20"/>
                <w:szCs w:val="20"/>
                <w:lang w:val="en-US"/>
              </w:rPr>
              <w:t>*POB: place of birth by state; **Postgrad studies not considered</w:t>
            </w:r>
          </w:p>
        </w:tc>
      </w:tr>
    </w:tbl>
    <w:p w14:paraId="709123DB" w14:textId="0B197C07" w:rsidR="009B7CA6" w:rsidRDefault="009B7CA6" w:rsidP="009B7CA6">
      <w:pPr>
        <w:ind w:firstLine="0"/>
        <w:rPr>
          <w:rFonts w:ascii="Times New Roman" w:hAnsi="Times New Roman"/>
          <w:lang w:val="en-US"/>
        </w:rPr>
      </w:pPr>
    </w:p>
    <w:p w14:paraId="78D95E8A" w14:textId="56E7DDAF" w:rsidR="008462F6" w:rsidRDefault="008462F6" w:rsidP="009B7CA6">
      <w:pPr>
        <w:ind w:firstLine="0"/>
        <w:rPr>
          <w:rFonts w:ascii="Times New Roman" w:hAnsi="Times New Roman"/>
          <w:lang w:val="en-US"/>
        </w:rPr>
      </w:pPr>
    </w:p>
    <w:p w14:paraId="65B6EA3B" w14:textId="77777777" w:rsidR="00795EBF" w:rsidRDefault="00795EBF" w:rsidP="00795EBF">
      <w:pPr>
        <w:ind w:firstLine="0"/>
        <w:rPr>
          <w:rFonts w:ascii="Times New Roman" w:hAnsi="Times New Roman"/>
          <w:b/>
          <w:sz w:val="24"/>
          <w:szCs w:val="24"/>
          <w:lang w:val="en-US"/>
        </w:rPr>
      </w:pPr>
    </w:p>
    <w:p w14:paraId="2240115B" w14:textId="77777777" w:rsidR="00795EBF" w:rsidRDefault="00795EBF" w:rsidP="00231BDE">
      <w:pPr>
        <w:keepNext/>
        <w:ind w:firstLine="0"/>
        <w:rPr>
          <w:rFonts w:ascii="Times New Roman" w:hAnsi="Times New Roman"/>
          <w:b/>
          <w:sz w:val="24"/>
          <w:szCs w:val="24"/>
          <w:lang w:val="en-US"/>
        </w:rPr>
      </w:pPr>
      <w:r>
        <w:rPr>
          <w:rFonts w:ascii="Times New Roman" w:hAnsi="Times New Roman"/>
          <w:b/>
          <w:sz w:val="24"/>
          <w:szCs w:val="24"/>
          <w:lang w:val="en-US"/>
        </w:rPr>
        <w:lastRenderedPageBreak/>
        <w:t xml:space="preserve">3.4 </w:t>
      </w:r>
      <w:r w:rsidRPr="00795EBF">
        <w:rPr>
          <w:rFonts w:ascii="Times New Roman" w:hAnsi="Times New Roman"/>
          <w:b/>
          <w:sz w:val="24"/>
          <w:szCs w:val="24"/>
          <w:lang w:val="en-US"/>
        </w:rPr>
        <w:t>The prosodic boundary incongruences</w:t>
      </w:r>
    </w:p>
    <w:p w14:paraId="18307392" w14:textId="18987996" w:rsidR="007B0FCB" w:rsidRDefault="00795EBF" w:rsidP="00D573BD">
      <w:pPr>
        <w:ind w:firstLine="0"/>
        <w:rPr>
          <w:rFonts w:ascii="Times New Roman" w:hAnsi="Times New Roman"/>
          <w:lang w:val="en-US"/>
        </w:rPr>
      </w:pPr>
      <w:r w:rsidRPr="009B7CA6">
        <w:rPr>
          <w:rFonts w:ascii="Times New Roman" w:hAnsi="Times New Roman"/>
          <w:lang w:val="en-US"/>
        </w:rPr>
        <w:t xml:space="preserve">Table </w:t>
      </w:r>
      <w:r w:rsidR="001F7E84">
        <w:rPr>
          <w:rFonts w:ascii="Times New Roman" w:hAnsi="Times New Roman"/>
          <w:lang w:val="en-US"/>
        </w:rPr>
        <w:t>6</w:t>
      </w:r>
      <w:r w:rsidRPr="009B7CA6">
        <w:rPr>
          <w:rFonts w:ascii="Times New Roman" w:hAnsi="Times New Roman"/>
          <w:lang w:val="en-US"/>
        </w:rPr>
        <w:t xml:space="preserve"> shows the prosodic boundary incongruences we identified, distributed by speaker. Speakers produced a median of 1.4 prosodic boundary incongruences (PBI) per minute across speeches. Most incongruences (80%) were prosodic boundary insertions, notably non-terminal boundaries (54% of all incongruences, 67% of boundary insertions). Figure 1 shows a histogram of the number of speakers in each category of PBI per minute, and Figure 2 depicts the median and interquartile range of PBI per minute in the corpus.</w:t>
      </w:r>
    </w:p>
    <w:p w14:paraId="602E2D3E" w14:textId="2C1DBCA8" w:rsidR="00B2291F" w:rsidRPr="00F220B5" w:rsidRDefault="00B2291F" w:rsidP="00B2291F">
      <w:pPr>
        <w:keepNext/>
        <w:keepLines/>
        <w:ind w:firstLine="0"/>
        <w:jc w:val="center"/>
        <w:rPr>
          <w:rFonts w:ascii="Times New Roman" w:hAnsi="Times New Roman"/>
          <w:sz w:val="20"/>
          <w:szCs w:val="20"/>
          <w:lang w:val="en-US"/>
        </w:rPr>
      </w:pPr>
      <w:r>
        <w:rPr>
          <w:noProof/>
          <w:lang w:val="en-US"/>
        </w:rPr>
        <w:drawing>
          <wp:anchor distT="0" distB="0" distL="114300" distR="114300" simplePos="0" relativeHeight="251658240" behindDoc="0" locked="0" layoutInCell="1" allowOverlap="1" wp14:anchorId="30F83508" wp14:editId="2CAA1026">
            <wp:simplePos x="0" y="0"/>
            <wp:positionH relativeFrom="column">
              <wp:align>center</wp:align>
            </wp:positionH>
            <wp:positionV relativeFrom="paragraph">
              <wp:posOffset>785</wp:posOffset>
            </wp:positionV>
            <wp:extent cx="3571200" cy="21240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27" t="2494"/>
                    <a:stretch/>
                  </pic:blipFill>
                  <pic:spPr bwMode="auto">
                    <a:xfrm>
                      <a:off x="0" y="0"/>
                      <a:ext cx="3571200" cy="212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 w:name="_Hlk78794764"/>
      <w:r w:rsidRPr="00F220B5">
        <w:rPr>
          <w:rFonts w:ascii="Times New Roman" w:hAnsi="Times New Roman"/>
          <w:b/>
          <w:sz w:val="20"/>
          <w:szCs w:val="20"/>
          <w:lang w:val="en-US"/>
        </w:rPr>
        <w:t>Figure 1:</w:t>
      </w:r>
      <w:r w:rsidRPr="00F220B5">
        <w:rPr>
          <w:rFonts w:ascii="Times New Roman" w:hAnsi="Times New Roman"/>
          <w:sz w:val="20"/>
          <w:szCs w:val="20"/>
          <w:lang w:val="en-US"/>
        </w:rPr>
        <w:t xml:space="preserve"> </w:t>
      </w:r>
      <w:r>
        <w:rPr>
          <w:rFonts w:ascii="Times New Roman" w:hAnsi="Times New Roman"/>
          <w:sz w:val="20"/>
          <w:szCs w:val="20"/>
          <w:lang w:val="en-US"/>
        </w:rPr>
        <w:t>Histogram: frequency of prosodic boundary incongruences per minute per speaker</w:t>
      </w:r>
    </w:p>
    <w:bookmarkEnd w:id="2"/>
    <w:p w14:paraId="5EE9662A" w14:textId="3FF6BABD" w:rsidR="00B2291F" w:rsidRDefault="00B2291F" w:rsidP="009B7CA6">
      <w:pPr>
        <w:ind w:firstLine="0"/>
        <w:rPr>
          <w:rFonts w:ascii="Times New Roman" w:hAnsi="Times New Roman"/>
          <w:lang w:val="en-US"/>
        </w:rPr>
      </w:pPr>
    </w:p>
    <w:p w14:paraId="2DE038E1" w14:textId="2FB48F96" w:rsidR="00B40D0E" w:rsidRPr="00F220B5" w:rsidRDefault="00B2291F" w:rsidP="00B40D0E">
      <w:pPr>
        <w:keepNext/>
        <w:keepLines/>
        <w:ind w:firstLine="0"/>
        <w:jc w:val="center"/>
        <w:rPr>
          <w:rFonts w:ascii="Times New Roman" w:hAnsi="Times New Roman"/>
          <w:sz w:val="20"/>
          <w:szCs w:val="20"/>
          <w:lang w:val="en-US"/>
        </w:rPr>
      </w:pPr>
      <w:r>
        <w:rPr>
          <w:noProof/>
          <w:lang w:val="en-US"/>
        </w:rPr>
        <w:drawing>
          <wp:anchor distT="0" distB="0" distL="114300" distR="114300" simplePos="0" relativeHeight="251659264" behindDoc="0" locked="0" layoutInCell="1" allowOverlap="1" wp14:anchorId="5F70E705" wp14:editId="558F154A">
            <wp:simplePos x="0" y="0"/>
            <wp:positionH relativeFrom="column">
              <wp:align>center</wp:align>
            </wp:positionH>
            <wp:positionV relativeFrom="paragraph">
              <wp:posOffset>1380</wp:posOffset>
            </wp:positionV>
            <wp:extent cx="3963600" cy="2030400"/>
            <wp:effectExtent l="0" t="0" r="0" b="825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3726" b="14088"/>
                    <a:stretch/>
                  </pic:blipFill>
                  <pic:spPr bwMode="auto">
                    <a:xfrm>
                      <a:off x="0" y="0"/>
                      <a:ext cx="3963600" cy="2030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D0E" w:rsidRPr="00F220B5">
        <w:rPr>
          <w:rFonts w:ascii="Times New Roman" w:hAnsi="Times New Roman"/>
          <w:b/>
          <w:sz w:val="20"/>
          <w:szCs w:val="20"/>
          <w:lang w:val="en-US"/>
        </w:rPr>
        <w:t xml:space="preserve">Figure </w:t>
      </w:r>
      <w:r w:rsidR="00B40D0E">
        <w:rPr>
          <w:rFonts w:ascii="Times New Roman" w:hAnsi="Times New Roman"/>
          <w:b/>
          <w:sz w:val="20"/>
          <w:szCs w:val="20"/>
          <w:lang w:val="en-US"/>
        </w:rPr>
        <w:t>2</w:t>
      </w:r>
      <w:r w:rsidR="00B40D0E" w:rsidRPr="00F220B5">
        <w:rPr>
          <w:rFonts w:ascii="Times New Roman" w:hAnsi="Times New Roman"/>
          <w:b/>
          <w:sz w:val="20"/>
          <w:szCs w:val="20"/>
          <w:lang w:val="en-US"/>
        </w:rPr>
        <w:t>:</w:t>
      </w:r>
      <w:r w:rsidR="00B40D0E" w:rsidRPr="00F220B5">
        <w:rPr>
          <w:rFonts w:ascii="Times New Roman" w:hAnsi="Times New Roman"/>
          <w:sz w:val="20"/>
          <w:szCs w:val="20"/>
          <w:lang w:val="en-US"/>
        </w:rPr>
        <w:t xml:space="preserve"> </w:t>
      </w:r>
      <w:r w:rsidR="00B40D0E">
        <w:rPr>
          <w:rFonts w:ascii="Times New Roman" w:hAnsi="Times New Roman"/>
          <w:sz w:val="20"/>
          <w:szCs w:val="20"/>
          <w:lang w:val="en-US"/>
        </w:rPr>
        <w:t xml:space="preserve">Boxplot: prosodic boundary incongruences per minute (median 1.4, interquartile range </w:t>
      </w:r>
      <w:r w:rsidR="00B40D0E" w:rsidRPr="00540452">
        <w:rPr>
          <w:rFonts w:ascii="Times New Roman" w:hAnsi="Times New Roman"/>
          <w:sz w:val="20"/>
          <w:szCs w:val="20"/>
          <w:lang w:val="en-US"/>
        </w:rPr>
        <w:t>0.766</w:t>
      </w:r>
      <w:r w:rsidR="00B40D0E">
        <w:rPr>
          <w:rFonts w:ascii="Times New Roman" w:hAnsi="Times New Roman"/>
          <w:sz w:val="20"/>
          <w:szCs w:val="20"/>
          <w:lang w:val="en-US"/>
        </w:rPr>
        <w:t xml:space="preserve"> - </w:t>
      </w:r>
      <w:r w:rsidR="00B40D0E" w:rsidRPr="00540452">
        <w:rPr>
          <w:rFonts w:ascii="Times New Roman" w:hAnsi="Times New Roman"/>
          <w:sz w:val="20"/>
          <w:szCs w:val="20"/>
          <w:lang w:val="en-US"/>
        </w:rPr>
        <w:t>2.212</w:t>
      </w:r>
      <w:r w:rsidR="00B40D0E">
        <w:rPr>
          <w:rFonts w:ascii="Times New Roman" w:hAnsi="Times New Roman"/>
          <w:sz w:val="20"/>
          <w:szCs w:val="20"/>
          <w:lang w:val="en-US"/>
        </w:rPr>
        <w:t>)</w:t>
      </w:r>
    </w:p>
    <w:p w14:paraId="08BC88EA" w14:textId="77777777" w:rsidR="00097EC4" w:rsidRDefault="00097EC4" w:rsidP="00097EC4">
      <w:pPr>
        <w:rPr>
          <w:rFonts w:ascii="Times New Roman" w:hAnsi="Times New Roman"/>
          <w:lang w:val="en-US"/>
        </w:rPr>
      </w:pPr>
    </w:p>
    <w:p w14:paraId="37973FC4" w14:textId="5670539D" w:rsidR="00B2291F" w:rsidRDefault="00097EC4" w:rsidP="00097EC4">
      <w:pPr>
        <w:rPr>
          <w:rFonts w:ascii="Times New Roman" w:hAnsi="Times New Roman"/>
          <w:lang w:val="en-US"/>
        </w:rPr>
      </w:pPr>
      <w:r w:rsidRPr="00097EC4">
        <w:rPr>
          <w:rFonts w:ascii="Times New Roman" w:hAnsi="Times New Roman"/>
          <w:lang w:val="en-US"/>
        </w:rPr>
        <w:t xml:space="preserve">Another way to look at the data is to acknowledge the speech rate (in words per minute) and </w:t>
      </w:r>
      <w:r w:rsidR="000858DC">
        <w:rPr>
          <w:rFonts w:ascii="Times New Roman" w:hAnsi="Times New Roman"/>
          <w:lang w:val="en-US"/>
        </w:rPr>
        <w:t xml:space="preserve">the </w:t>
      </w:r>
      <w:r w:rsidRPr="00097EC4">
        <w:rPr>
          <w:rFonts w:ascii="Times New Roman" w:hAnsi="Times New Roman"/>
          <w:lang w:val="en-US"/>
        </w:rPr>
        <w:t>PBI incidence per spoken word. The basal speech rate for each speaker was measured on stretches of fluent oral readings to avoid unwanted effects of incongruent prosodic boundaries and other dysfluencies on the calculations. The mean speech rate was 119.7 words per minute (interquartile range 109.5 - 127), and the incidence of PBI per spoken word was 1.39 PBI per 100 words (interquartile range 0.7-1.9). Pearson's product-moment correlation test showed no correlation between basal speech rate and incidence of PBI per word (t=0.051908, p-value=0.9589).</w:t>
      </w:r>
    </w:p>
    <w:p w14:paraId="535FA6EB" w14:textId="77777777" w:rsidR="00097EC4" w:rsidRDefault="00097EC4" w:rsidP="009B7CA6">
      <w:pPr>
        <w:ind w:firstLine="0"/>
        <w:rPr>
          <w:rFonts w:ascii="Times New Roman" w:hAnsi="Times New Roman"/>
          <w:lang w:val="en-US"/>
        </w:rPr>
      </w:pPr>
    </w:p>
    <w:p w14:paraId="29B470D5" w14:textId="77777777" w:rsidR="00D573BD" w:rsidRDefault="00D573BD" w:rsidP="009B7CA6">
      <w:pPr>
        <w:ind w:firstLine="0"/>
        <w:rPr>
          <w:rFonts w:ascii="Times New Roman" w:hAnsi="Times New Roman"/>
          <w:lang w:val="en-US"/>
        </w:rPr>
      </w:pPr>
    </w:p>
    <w:p w14:paraId="3D9DC9C4" w14:textId="08F119EE" w:rsidR="00D573BD" w:rsidRDefault="00D573BD" w:rsidP="005F0803">
      <w:pPr>
        <w:keepNext/>
        <w:keepLines/>
        <w:ind w:firstLine="0"/>
        <w:rPr>
          <w:rFonts w:ascii="Times New Roman" w:hAnsi="Times New Roman"/>
          <w:b/>
          <w:sz w:val="24"/>
          <w:szCs w:val="24"/>
          <w:lang w:val="en-US"/>
        </w:rPr>
      </w:pPr>
      <w:r>
        <w:rPr>
          <w:rFonts w:ascii="Times New Roman" w:hAnsi="Times New Roman"/>
          <w:b/>
          <w:sz w:val="24"/>
          <w:szCs w:val="24"/>
          <w:lang w:val="en-US"/>
        </w:rPr>
        <w:lastRenderedPageBreak/>
        <w:t xml:space="preserve">3.5 </w:t>
      </w:r>
      <w:r w:rsidRPr="00D573BD">
        <w:rPr>
          <w:rFonts w:ascii="Times New Roman" w:hAnsi="Times New Roman"/>
          <w:b/>
          <w:sz w:val="24"/>
          <w:szCs w:val="24"/>
          <w:lang w:val="en-US"/>
        </w:rPr>
        <w:t>Prosodic boundary incongruences vs. linguistic features</w:t>
      </w:r>
    </w:p>
    <w:p w14:paraId="33DB3A26" w14:textId="77777777" w:rsidR="00D573BD" w:rsidRDefault="00D573BD" w:rsidP="005F0803">
      <w:pPr>
        <w:keepNext/>
        <w:keepLines/>
        <w:ind w:firstLine="0"/>
        <w:rPr>
          <w:rFonts w:ascii="Times New Roman" w:hAnsi="Times New Roman"/>
          <w:b/>
          <w:lang w:val="en-US"/>
        </w:rPr>
      </w:pPr>
      <w:bookmarkStart w:id="3" w:name="_Hlk78798002"/>
      <w:r>
        <w:rPr>
          <w:rFonts w:ascii="Times New Roman" w:hAnsi="Times New Roman"/>
          <w:b/>
          <w:lang w:val="en-US"/>
        </w:rPr>
        <w:t xml:space="preserve">3.5.1 </w:t>
      </w:r>
      <w:r w:rsidRPr="00D573BD">
        <w:rPr>
          <w:rFonts w:ascii="Times New Roman" w:hAnsi="Times New Roman"/>
          <w:b/>
          <w:lang w:val="en-US"/>
        </w:rPr>
        <w:t>Thematic continuity</w:t>
      </w:r>
    </w:p>
    <w:bookmarkEnd w:id="3"/>
    <w:p w14:paraId="5B0EFD7E" w14:textId="4106F976" w:rsidR="00D573BD" w:rsidRPr="009B7CA6" w:rsidRDefault="00D573BD" w:rsidP="005F0803">
      <w:pPr>
        <w:keepNext/>
        <w:keepLines/>
        <w:ind w:firstLine="0"/>
        <w:rPr>
          <w:rFonts w:ascii="Times New Roman" w:hAnsi="Times New Roman"/>
          <w:lang w:val="en-US"/>
        </w:rPr>
      </w:pPr>
      <w:r w:rsidRPr="009B7CA6">
        <w:rPr>
          <w:rFonts w:ascii="Times New Roman" w:hAnsi="Times New Roman"/>
          <w:lang w:val="en-US"/>
        </w:rPr>
        <w:t xml:space="preserve">Table </w:t>
      </w:r>
      <w:r w:rsidR="00D552E2">
        <w:rPr>
          <w:rFonts w:ascii="Times New Roman" w:hAnsi="Times New Roman"/>
          <w:lang w:val="en-US"/>
        </w:rPr>
        <w:t>3</w:t>
      </w:r>
      <w:r w:rsidRPr="009B7CA6">
        <w:rPr>
          <w:rFonts w:ascii="Times New Roman" w:hAnsi="Times New Roman"/>
          <w:lang w:val="en-US"/>
        </w:rPr>
        <w:t xml:space="preserve"> shows the number of incongruent and congruent sentences in each category of thematic continuity: continuous and discontinuous. There were a disproportionally high number of thematically continuous incongruent sentences. Pearson's Chi-squared test with Yates' continuity correction suggests an association between thematic continuity and prosodic boundary incongruence (p-value = 0.0006345).</w:t>
      </w:r>
    </w:p>
    <w:p w14:paraId="0A16B219" w14:textId="28F182D9" w:rsidR="00B2291F" w:rsidRDefault="00B2291F" w:rsidP="009B7CA6">
      <w:pPr>
        <w:ind w:firstLine="0"/>
        <w:rPr>
          <w:rFonts w:ascii="Times New Roman" w:hAnsi="Times New Roman"/>
          <w:lang w:val="en-US"/>
        </w:rPr>
      </w:pPr>
    </w:p>
    <w:p w14:paraId="72176117" w14:textId="2668F6B2" w:rsidR="00784BD2" w:rsidRPr="00EA5EC7" w:rsidRDefault="00784BD2" w:rsidP="00141E75">
      <w:pPr>
        <w:keepNext/>
        <w:keepLines/>
        <w:jc w:val="center"/>
        <w:rPr>
          <w:rFonts w:ascii="Times New Roman" w:hAnsi="Times New Roman"/>
          <w:sz w:val="20"/>
          <w:szCs w:val="20"/>
          <w:lang w:val="en-US"/>
        </w:rPr>
      </w:pPr>
      <w:bookmarkStart w:id="4" w:name="_Hlk78797667"/>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D552E2">
        <w:rPr>
          <w:rFonts w:ascii="Times New Roman" w:hAnsi="Times New Roman"/>
          <w:b/>
          <w:sz w:val="20"/>
          <w:szCs w:val="20"/>
          <w:lang w:val="en-US"/>
        </w:rPr>
        <w:t>3</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Thematic continuity in congruent and incongruent sentences.</w:t>
      </w:r>
    </w:p>
    <w:tbl>
      <w:tblPr>
        <w:tblW w:w="5000" w:type="pct"/>
        <w:tblCellMar>
          <w:left w:w="70" w:type="dxa"/>
          <w:right w:w="70" w:type="dxa"/>
        </w:tblCellMar>
        <w:tblLook w:val="04A0" w:firstRow="1" w:lastRow="0" w:firstColumn="1" w:lastColumn="0" w:noHBand="0" w:noVBand="1"/>
      </w:tblPr>
      <w:tblGrid>
        <w:gridCol w:w="2648"/>
        <w:gridCol w:w="1634"/>
        <w:gridCol w:w="1538"/>
        <w:gridCol w:w="823"/>
        <w:gridCol w:w="199"/>
        <w:gridCol w:w="1662"/>
      </w:tblGrid>
      <w:tr w:rsidR="00784BD2" w:rsidRPr="00784BD2" w14:paraId="19CD0C2A" w14:textId="77777777" w:rsidTr="0069596C">
        <w:trPr>
          <w:trHeight w:val="280"/>
          <w:tblHeader/>
        </w:trPr>
        <w:tc>
          <w:tcPr>
            <w:tcW w:w="1557" w:type="pct"/>
            <w:tcBorders>
              <w:top w:val="single" w:sz="4" w:space="0" w:color="auto"/>
              <w:left w:val="nil"/>
              <w:bottom w:val="nil"/>
              <w:right w:val="nil"/>
            </w:tcBorders>
            <w:noWrap/>
            <w:vAlign w:val="center"/>
            <w:hideMark/>
          </w:tcPr>
          <w:bookmarkEnd w:id="4"/>
          <w:p w14:paraId="00F99A66"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Thematic continuity</w:t>
            </w:r>
          </w:p>
        </w:tc>
        <w:tc>
          <w:tcPr>
            <w:tcW w:w="1865" w:type="pct"/>
            <w:gridSpan w:val="2"/>
            <w:tcBorders>
              <w:top w:val="single" w:sz="4" w:space="0" w:color="auto"/>
              <w:left w:val="nil"/>
              <w:bottom w:val="nil"/>
              <w:right w:val="nil"/>
            </w:tcBorders>
            <w:noWrap/>
            <w:vAlign w:val="center"/>
            <w:hideMark/>
          </w:tcPr>
          <w:p w14:paraId="02A4DA88"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Sentences (n(%))</w:t>
            </w:r>
          </w:p>
        </w:tc>
        <w:tc>
          <w:tcPr>
            <w:tcW w:w="484" w:type="pct"/>
            <w:tcBorders>
              <w:top w:val="single" w:sz="4" w:space="0" w:color="auto"/>
              <w:left w:val="nil"/>
              <w:bottom w:val="nil"/>
              <w:right w:val="nil"/>
            </w:tcBorders>
            <w:noWrap/>
            <w:vAlign w:val="center"/>
            <w:hideMark/>
          </w:tcPr>
          <w:p w14:paraId="0960371C"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117" w:type="pct"/>
            <w:tcBorders>
              <w:top w:val="single" w:sz="4" w:space="0" w:color="auto"/>
              <w:left w:val="nil"/>
              <w:bottom w:val="nil"/>
              <w:right w:val="nil"/>
            </w:tcBorders>
            <w:noWrap/>
            <w:vAlign w:val="center"/>
            <w:hideMark/>
          </w:tcPr>
          <w:p w14:paraId="4B2EF201" w14:textId="77777777" w:rsidR="00784BD2" w:rsidRPr="00784BD2" w:rsidRDefault="00784BD2" w:rsidP="00141E75">
            <w:pPr>
              <w:keepNext/>
              <w:keepLines/>
              <w:spacing w:line="240" w:lineRule="auto"/>
              <w:ind w:firstLine="0"/>
              <w:jc w:val="left"/>
              <w:rPr>
                <w:rFonts w:ascii="Times New Roman" w:eastAsia="Times New Roman" w:hAnsi="Times New Roman"/>
                <w:sz w:val="20"/>
                <w:szCs w:val="20"/>
                <w:lang w:val="en-US" w:eastAsia="pt-BR"/>
              </w:rPr>
            </w:pPr>
          </w:p>
        </w:tc>
        <w:tc>
          <w:tcPr>
            <w:tcW w:w="977" w:type="pct"/>
            <w:tcBorders>
              <w:top w:val="single" w:sz="4" w:space="0" w:color="auto"/>
              <w:left w:val="nil"/>
              <w:bottom w:val="nil"/>
              <w:right w:val="nil"/>
            </w:tcBorders>
            <w:noWrap/>
            <w:vAlign w:val="center"/>
            <w:hideMark/>
          </w:tcPr>
          <w:p w14:paraId="6306E005"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PBI (events)</w:t>
            </w:r>
          </w:p>
        </w:tc>
      </w:tr>
      <w:tr w:rsidR="00784BD2" w:rsidRPr="00784BD2" w14:paraId="60EB5831" w14:textId="77777777" w:rsidTr="00784BD2">
        <w:trPr>
          <w:trHeight w:val="280"/>
          <w:tblHeader/>
        </w:trPr>
        <w:tc>
          <w:tcPr>
            <w:tcW w:w="1557" w:type="pct"/>
            <w:tcBorders>
              <w:top w:val="nil"/>
              <w:left w:val="nil"/>
              <w:bottom w:val="single" w:sz="4" w:space="0" w:color="auto"/>
              <w:right w:val="nil"/>
            </w:tcBorders>
            <w:noWrap/>
            <w:vAlign w:val="bottom"/>
            <w:hideMark/>
          </w:tcPr>
          <w:p w14:paraId="6A5873C2" w14:textId="77777777" w:rsidR="00784BD2" w:rsidRPr="00784BD2" w:rsidRDefault="00784BD2" w:rsidP="00141E75">
            <w:pPr>
              <w:keepNext/>
              <w:keepLines/>
              <w:spacing w:line="240" w:lineRule="auto"/>
              <w:ind w:firstLine="0"/>
              <w:jc w:val="left"/>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 </w:t>
            </w:r>
          </w:p>
        </w:tc>
        <w:tc>
          <w:tcPr>
            <w:tcW w:w="961" w:type="pct"/>
            <w:tcBorders>
              <w:top w:val="nil"/>
              <w:left w:val="nil"/>
              <w:bottom w:val="single" w:sz="4" w:space="0" w:color="auto"/>
              <w:right w:val="nil"/>
            </w:tcBorders>
            <w:noWrap/>
            <w:vAlign w:val="center"/>
            <w:hideMark/>
          </w:tcPr>
          <w:p w14:paraId="5E5DC4C6"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Incongruent</w:t>
            </w:r>
          </w:p>
        </w:tc>
        <w:tc>
          <w:tcPr>
            <w:tcW w:w="904" w:type="pct"/>
            <w:tcBorders>
              <w:top w:val="nil"/>
              <w:left w:val="nil"/>
              <w:bottom w:val="single" w:sz="4" w:space="0" w:color="auto"/>
              <w:right w:val="nil"/>
            </w:tcBorders>
            <w:noWrap/>
            <w:vAlign w:val="center"/>
            <w:hideMark/>
          </w:tcPr>
          <w:p w14:paraId="4E52BDF7"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Congruent</w:t>
            </w:r>
          </w:p>
        </w:tc>
        <w:tc>
          <w:tcPr>
            <w:tcW w:w="484" w:type="pct"/>
            <w:tcBorders>
              <w:top w:val="nil"/>
              <w:left w:val="single" w:sz="4" w:space="0" w:color="auto"/>
              <w:bottom w:val="single" w:sz="4" w:space="0" w:color="auto"/>
              <w:right w:val="nil"/>
            </w:tcBorders>
            <w:noWrap/>
            <w:vAlign w:val="center"/>
            <w:hideMark/>
          </w:tcPr>
          <w:p w14:paraId="574E84F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Total</w:t>
            </w:r>
          </w:p>
        </w:tc>
        <w:tc>
          <w:tcPr>
            <w:tcW w:w="117" w:type="pct"/>
            <w:tcBorders>
              <w:top w:val="nil"/>
              <w:left w:val="nil"/>
              <w:bottom w:val="nil"/>
              <w:right w:val="nil"/>
            </w:tcBorders>
            <w:noWrap/>
            <w:vAlign w:val="center"/>
            <w:hideMark/>
          </w:tcPr>
          <w:p w14:paraId="7A51036C"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nil"/>
              <w:left w:val="nil"/>
              <w:bottom w:val="nil"/>
              <w:right w:val="nil"/>
            </w:tcBorders>
            <w:noWrap/>
            <w:vAlign w:val="bottom"/>
            <w:hideMark/>
          </w:tcPr>
          <w:p w14:paraId="10FD4FCE" w14:textId="77777777" w:rsidR="00784BD2" w:rsidRPr="00784BD2" w:rsidRDefault="00784BD2" w:rsidP="00141E75">
            <w:pPr>
              <w:keepNext/>
              <w:keepLines/>
              <w:spacing w:line="240" w:lineRule="auto"/>
              <w:ind w:firstLine="0"/>
              <w:jc w:val="center"/>
              <w:rPr>
                <w:rFonts w:ascii="Times New Roman" w:eastAsia="Times New Roman" w:hAnsi="Times New Roman"/>
                <w:sz w:val="20"/>
                <w:szCs w:val="20"/>
                <w:lang w:val="en-US" w:eastAsia="pt-BR"/>
              </w:rPr>
            </w:pPr>
          </w:p>
        </w:tc>
      </w:tr>
      <w:tr w:rsidR="00784BD2" w:rsidRPr="00784BD2" w14:paraId="430EC597" w14:textId="77777777" w:rsidTr="00784BD2">
        <w:trPr>
          <w:trHeight w:val="280"/>
          <w:tblHeader/>
        </w:trPr>
        <w:tc>
          <w:tcPr>
            <w:tcW w:w="1557" w:type="pct"/>
            <w:tcBorders>
              <w:top w:val="nil"/>
              <w:left w:val="nil"/>
              <w:bottom w:val="nil"/>
              <w:right w:val="nil"/>
            </w:tcBorders>
            <w:noWrap/>
            <w:vAlign w:val="center"/>
            <w:hideMark/>
          </w:tcPr>
          <w:p w14:paraId="3FA33F25"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Yes</w:t>
            </w:r>
          </w:p>
        </w:tc>
        <w:tc>
          <w:tcPr>
            <w:tcW w:w="961" w:type="pct"/>
            <w:tcBorders>
              <w:top w:val="nil"/>
              <w:left w:val="nil"/>
              <w:bottom w:val="nil"/>
              <w:right w:val="nil"/>
            </w:tcBorders>
            <w:noWrap/>
            <w:vAlign w:val="center"/>
            <w:hideMark/>
          </w:tcPr>
          <w:p w14:paraId="74BA4521"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223(73%)</w:t>
            </w:r>
          </w:p>
        </w:tc>
        <w:tc>
          <w:tcPr>
            <w:tcW w:w="904" w:type="pct"/>
            <w:tcBorders>
              <w:top w:val="nil"/>
              <w:left w:val="nil"/>
              <w:bottom w:val="nil"/>
              <w:right w:val="nil"/>
            </w:tcBorders>
            <w:noWrap/>
            <w:vAlign w:val="center"/>
            <w:hideMark/>
          </w:tcPr>
          <w:p w14:paraId="28FB0943"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320(56%)</w:t>
            </w:r>
          </w:p>
        </w:tc>
        <w:tc>
          <w:tcPr>
            <w:tcW w:w="484" w:type="pct"/>
            <w:tcBorders>
              <w:top w:val="nil"/>
              <w:left w:val="single" w:sz="4" w:space="0" w:color="auto"/>
              <w:bottom w:val="nil"/>
              <w:right w:val="nil"/>
            </w:tcBorders>
            <w:noWrap/>
            <w:vAlign w:val="center"/>
            <w:hideMark/>
          </w:tcPr>
          <w:p w14:paraId="419F15F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543</w:t>
            </w:r>
          </w:p>
        </w:tc>
        <w:tc>
          <w:tcPr>
            <w:tcW w:w="117" w:type="pct"/>
            <w:tcBorders>
              <w:top w:val="nil"/>
              <w:left w:val="nil"/>
              <w:bottom w:val="nil"/>
              <w:right w:val="nil"/>
            </w:tcBorders>
            <w:noWrap/>
            <w:vAlign w:val="center"/>
            <w:hideMark/>
          </w:tcPr>
          <w:p w14:paraId="0F1BBC7E"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single" w:sz="4" w:space="0" w:color="auto"/>
              <w:left w:val="nil"/>
              <w:bottom w:val="nil"/>
              <w:right w:val="nil"/>
            </w:tcBorders>
            <w:noWrap/>
            <w:vAlign w:val="center"/>
            <w:hideMark/>
          </w:tcPr>
          <w:p w14:paraId="361AF3FB"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264</w:t>
            </w:r>
          </w:p>
        </w:tc>
      </w:tr>
      <w:tr w:rsidR="00784BD2" w:rsidRPr="00784BD2" w14:paraId="7CF8D721" w14:textId="77777777" w:rsidTr="00784BD2">
        <w:trPr>
          <w:trHeight w:val="280"/>
          <w:tblHeader/>
        </w:trPr>
        <w:tc>
          <w:tcPr>
            <w:tcW w:w="1557" w:type="pct"/>
            <w:tcBorders>
              <w:top w:val="nil"/>
              <w:left w:val="nil"/>
              <w:bottom w:val="nil"/>
              <w:right w:val="nil"/>
            </w:tcBorders>
            <w:noWrap/>
            <w:vAlign w:val="center"/>
            <w:hideMark/>
          </w:tcPr>
          <w:p w14:paraId="28BF10CB"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No</w:t>
            </w:r>
          </w:p>
        </w:tc>
        <w:tc>
          <w:tcPr>
            <w:tcW w:w="961" w:type="pct"/>
            <w:tcBorders>
              <w:top w:val="nil"/>
              <w:left w:val="nil"/>
              <w:bottom w:val="nil"/>
              <w:right w:val="nil"/>
            </w:tcBorders>
            <w:noWrap/>
            <w:vAlign w:val="center"/>
            <w:hideMark/>
          </w:tcPr>
          <w:p w14:paraId="44F3F48B"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81(27%)</w:t>
            </w:r>
          </w:p>
        </w:tc>
        <w:tc>
          <w:tcPr>
            <w:tcW w:w="904" w:type="pct"/>
            <w:tcBorders>
              <w:top w:val="nil"/>
              <w:left w:val="nil"/>
              <w:bottom w:val="nil"/>
              <w:right w:val="nil"/>
            </w:tcBorders>
            <w:noWrap/>
            <w:vAlign w:val="center"/>
            <w:hideMark/>
          </w:tcPr>
          <w:p w14:paraId="5DF94632"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252(44%)</w:t>
            </w:r>
          </w:p>
        </w:tc>
        <w:tc>
          <w:tcPr>
            <w:tcW w:w="484" w:type="pct"/>
            <w:tcBorders>
              <w:top w:val="nil"/>
              <w:left w:val="single" w:sz="4" w:space="0" w:color="auto"/>
              <w:bottom w:val="nil"/>
              <w:right w:val="nil"/>
            </w:tcBorders>
            <w:noWrap/>
            <w:vAlign w:val="center"/>
            <w:hideMark/>
          </w:tcPr>
          <w:p w14:paraId="3F06D3DD"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333</w:t>
            </w:r>
          </w:p>
        </w:tc>
        <w:tc>
          <w:tcPr>
            <w:tcW w:w="117" w:type="pct"/>
            <w:tcBorders>
              <w:top w:val="nil"/>
              <w:left w:val="nil"/>
              <w:bottom w:val="nil"/>
              <w:right w:val="nil"/>
            </w:tcBorders>
            <w:noWrap/>
            <w:vAlign w:val="center"/>
            <w:hideMark/>
          </w:tcPr>
          <w:p w14:paraId="03FAAE1D"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nil"/>
              <w:left w:val="nil"/>
              <w:bottom w:val="nil"/>
              <w:right w:val="nil"/>
            </w:tcBorders>
            <w:noWrap/>
            <w:vAlign w:val="center"/>
            <w:hideMark/>
          </w:tcPr>
          <w:p w14:paraId="42F6466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184</w:t>
            </w:r>
          </w:p>
        </w:tc>
      </w:tr>
      <w:tr w:rsidR="00784BD2" w:rsidRPr="00784BD2" w14:paraId="233E7189" w14:textId="77777777" w:rsidTr="00784BD2">
        <w:trPr>
          <w:trHeight w:val="280"/>
          <w:tblHeader/>
        </w:trPr>
        <w:tc>
          <w:tcPr>
            <w:tcW w:w="1557" w:type="pct"/>
            <w:tcBorders>
              <w:top w:val="single" w:sz="4" w:space="0" w:color="auto"/>
              <w:left w:val="nil"/>
              <w:bottom w:val="single" w:sz="4" w:space="0" w:color="auto"/>
              <w:right w:val="nil"/>
            </w:tcBorders>
            <w:noWrap/>
            <w:vAlign w:val="center"/>
            <w:hideMark/>
          </w:tcPr>
          <w:p w14:paraId="7161FFC7"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Total(%)</w:t>
            </w:r>
          </w:p>
        </w:tc>
        <w:tc>
          <w:tcPr>
            <w:tcW w:w="961" w:type="pct"/>
            <w:tcBorders>
              <w:top w:val="single" w:sz="4" w:space="0" w:color="auto"/>
              <w:left w:val="nil"/>
              <w:bottom w:val="single" w:sz="4" w:space="0" w:color="auto"/>
              <w:right w:val="nil"/>
            </w:tcBorders>
            <w:noWrap/>
            <w:vAlign w:val="center"/>
            <w:hideMark/>
          </w:tcPr>
          <w:p w14:paraId="579E599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304(100%)</w:t>
            </w:r>
          </w:p>
        </w:tc>
        <w:tc>
          <w:tcPr>
            <w:tcW w:w="904" w:type="pct"/>
            <w:tcBorders>
              <w:top w:val="single" w:sz="4" w:space="0" w:color="auto"/>
              <w:left w:val="nil"/>
              <w:bottom w:val="single" w:sz="4" w:space="0" w:color="auto"/>
              <w:right w:val="nil"/>
            </w:tcBorders>
            <w:noWrap/>
            <w:vAlign w:val="center"/>
            <w:hideMark/>
          </w:tcPr>
          <w:p w14:paraId="70E10AFD"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572(100%)</w:t>
            </w:r>
          </w:p>
        </w:tc>
        <w:tc>
          <w:tcPr>
            <w:tcW w:w="484" w:type="pct"/>
            <w:tcBorders>
              <w:top w:val="single" w:sz="4" w:space="0" w:color="auto"/>
              <w:left w:val="single" w:sz="4" w:space="0" w:color="auto"/>
              <w:bottom w:val="single" w:sz="4" w:space="0" w:color="auto"/>
              <w:right w:val="nil"/>
            </w:tcBorders>
            <w:noWrap/>
            <w:vAlign w:val="center"/>
            <w:hideMark/>
          </w:tcPr>
          <w:p w14:paraId="046F9123"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876</w:t>
            </w:r>
          </w:p>
        </w:tc>
        <w:tc>
          <w:tcPr>
            <w:tcW w:w="117" w:type="pct"/>
            <w:tcBorders>
              <w:top w:val="nil"/>
              <w:left w:val="nil"/>
              <w:bottom w:val="nil"/>
              <w:right w:val="nil"/>
            </w:tcBorders>
            <w:noWrap/>
            <w:vAlign w:val="center"/>
            <w:hideMark/>
          </w:tcPr>
          <w:p w14:paraId="471F9DB1"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single" w:sz="4" w:space="0" w:color="auto"/>
              <w:left w:val="nil"/>
              <w:bottom w:val="single" w:sz="4" w:space="0" w:color="auto"/>
              <w:right w:val="nil"/>
            </w:tcBorders>
            <w:noWrap/>
            <w:vAlign w:val="center"/>
            <w:hideMark/>
          </w:tcPr>
          <w:p w14:paraId="22F16F10"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448</w:t>
            </w:r>
          </w:p>
        </w:tc>
      </w:tr>
    </w:tbl>
    <w:p w14:paraId="43319518" w14:textId="77777777" w:rsidR="00784BD2" w:rsidRDefault="00784BD2" w:rsidP="00141E75">
      <w:pPr>
        <w:keepNext/>
        <w:keepLines/>
        <w:ind w:firstLine="0"/>
        <w:rPr>
          <w:rFonts w:ascii="Times New Roman" w:hAnsi="Times New Roman"/>
          <w:lang w:val="en-US"/>
        </w:rPr>
      </w:pPr>
    </w:p>
    <w:p w14:paraId="4DD9AEBA" w14:textId="4D11E418" w:rsidR="000C6231" w:rsidRPr="009B7CA6" w:rsidRDefault="000C6231" w:rsidP="000C6231">
      <w:pPr>
        <w:rPr>
          <w:rFonts w:ascii="Times New Roman" w:hAnsi="Times New Roman"/>
          <w:lang w:val="en-US"/>
        </w:rPr>
      </w:pPr>
      <w:r w:rsidRPr="009B7CA6">
        <w:rPr>
          <w:rFonts w:ascii="Times New Roman" w:hAnsi="Times New Roman"/>
          <w:lang w:val="en-US"/>
        </w:rPr>
        <w:t xml:space="preserve">Table </w:t>
      </w:r>
      <w:r w:rsidR="00D552E2">
        <w:rPr>
          <w:rFonts w:ascii="Times New Roman" w:hAnsi="Times New Roman"/>
          <w:lang w:val="en-US"/>
        </w:rPr>
        <w:t>4</w:t>
      </w:r>
      <w:r w:rsidRPr="009B7CA6">
        <w:rPr>
          <w:rFonts w:ascii="Times New Roman" w:hAnsi="Times New Roman"/>
          <w:lang w:val="en-US"/>
        </w:rPr>
        <w:t xml:space="preserve"> shows the number each </w:t>
      </w:r>
      <w:r>
        <w:rPr>
          <w:rFonts w:ascii="Times New Roman" w:hAnsi="Times New Roman"/>
          <w:lang w:val="en-US"/>
        </w:rPr>
        <w:t>type</w:t>
      </w:r>
      <w:r w:rsidRPr="009B7CA6">
        <w:rPr>
          <w:rFonts w:ascii="Times New Roman" w:hAnsi="Times New Roman"/>
          <w:lang w:val="en-US"/>
        </w:rPr>
        <w:t xml:space="preserve"> of prosodic boundary incongruence (PBI) in </w:t>
      </w:r>
      <w:r>
        <w:rPr>
          <w:rFonts w:ascii="Times New Roman" w:hAnsi="Times New Roman"/>
          <w:lang w:val="en-US"/>
        </w:rPr>
        <w:t xml:space="preserve">each category of thematic continuity. </w:t>
      </w:r>
      <w:r w:rsidRPr="009B7CA6">
        <w:rPr>
          <w:rFonts w:ascii="Times New Roman" w:hAnsi="Times New Roman"/>
          <w:lang w:val="en-US"/>
        </w:rPr>
        <w:t>There seemed to be a disproportionally higher incidence of insertion of non-terminal boundaries (INT) associated with thematic continuity, but Pearson's Chi-squared test did not confirm it (p-value = 0.1426).</w:t>
      </w:r>
    </w:p>
    <w:p w14:paraId="20277998" w14:textId="25707086" w:rsidR="000C6231" w:rsidRDefault="000C6231" w:rsidP="009B7CA6">
      <w:pPr>
        <w:ind w:firstLine="0"/>
        <w:rPr>
          <w:rFonts w:ascii="Times New Roman" w:hAnsi="Times New Roman"/>
          <w:lang w:val="en-US"/>
        </w:rPr>
      </w:pPr>
    </w:p>
    <w:p w14:paraId="21755435" w14:textId="1F2B2A17" w:rsidR="00A01C35" w:rsidRPr="00EA5EC7" w:rsidRDefault="00A01C35" w:rsidP="00D5716F">
      <w:pPr>
        <w:keepNext/>
        <w:keepLines/>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D552E2">
        <w:rPr>
          <w:rFonts w:ascii="Times New Roman" w:hAnsi="Times New Roman"/>
          <w:b/>
          <w:sz w:val="20"/>
          <w:szCs w:val="20"/>
          <w:lang w:val="en-US"/>
        </w:rPr>
        <w:t>4</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Thematic continuity of the sentence</w:t>
      </w:r>
      <w:r w:rsidR="00752712">
        <w:rPr>
          <w:rFonts w:ascii="Times New Roman" w:hAnsi="Times New Roman"/>
          <w:sz w:val="20"/>
          <w:szCs w:val="20"/>
          <w:lang w:val="en-US"/>
        </w:rPr>
        <w:t>s</w:t>
      </w:r>
      <w:r>
        <w:rPr>
          <w:rFonts w:ascii="Times New Roman" w:hAnsi="Times New Roman"/>
          <w:sz w:val="20"/>
          <w:szCs w:val="20"/>
          <w:lang w:val="en-US"/>
        </w:rPr>
        <w:t xml:space="preserve"> of each PBI subtype</w:t>
      </w:r>
    </w:p>
    <w:tbl>
      <w:tblPr>
        <w:tblW w:w="5000" w:type="pct"/>
        <w:tblCellMar>
          <w:left w:w="70" w:type="dxa"/>
          <w:right w:w="70" w:type="dxa"/>
        </w:tblCellMar>
        <w:tblLook w:val="04A0" w:firstRow="1" w:lastRow="0" w:firstColumn="1" w:lastColumn="0" w:noHBand="0" w:noVBand="1"/>
      </w:tblPr>
      <w:tblGrid>
        <w:gridCol w:w="3411"/>
        <w:gridCol w:w="1388"/>
        <w:gridCol w:w="886"/>
        <w:gridCol w:w="1679"/>
        <w:gridCol w:w="1140"/>
      </w:tblGrid>
      <w:tr w:rsidR="000C6231" w:rsidRPr="00903CFD" w14:paraId="68E5FB2F" w14:textId="77777777" w:rsidTr="0069596C">
        <w:trPr>
          <w:trHeight w:val="280"/>
          <w:tblHeader/>
        </w:trPr>
        <w:tc>
          <w:tcPr>
            <w:tcW w:w="2027" w:type="pct"/>
            <w:tcBorders>
              <w:top w:val="single" w:sz="4" w:space="0" w:color="auto"/>
              <w:left w:val="nil"/>
              <w:bottom w:val="nil"/>
              <w:right w:val="nil"/>
            </w:tcBorders>
            <w:noWrap/>
            <w:vAlign w:val="center"/>
            <w:hideMark/>
          </w:tcPr>
          <w:p w14:paraId="119D0BFA"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Thematic continuity</w:t>
            </w:r>
          </w:p>
        </w:tc>
        <w:tc>
          <w:tcPr>
            <w:tcW w:w="2973" w:type="pct"/>
            <w:gridSpan w:val="4"/>
            <w:tcBorders>
              <w:top w:val="single" w:sz="4" w:space="0" w:color="auto"/>
              <w:left w:val="nil"/>
              <w:bottom w:val="nil"/>
              <w:right w:val="nil"/>
            </w:tcBorders>
            <w:noWrap/>
            <w:vAlign w:val="center"/>
            <w:hideMark/>
          </w:tcPr>
          <w:p w14:paraId="50E128C5"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PBI subtypes (number of events)</w:t>
            </w:r>
          </w:p>
        </w:tc>
      </w:tr>
      <w:tr w:rsidR="000C6231" w:rsidRPr="000C6231" w14:paraId="3CB955B8" w14:textId="77777777" w:rsidTr="000C6231">
        <w:trPr>
          <w:trHeight w:val="280"/>
          <w:tblHeader/>
        </w:trPr>
        <w:tc>
          <w:tcPr>
            <w:tcW w:w="2027" w:type="pct"/>
            <w:tcBorders>
              <w:top w:val="nil"/>
              <w:left w:val="nil"/>
              <w:bottom w:val="single" w:sz="4" w:space="0" w:color="auto"/>
              <w:right w:val="nil"/>
            </w:tcBorders>
            <w:noWrap/>
            <w:vAlign w:val="center"/>
            <w:hideMark/>
          </w:tcPr>
          <w:p w14:paraId="59E2304F"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 </w:t>
            </w:r>
          </w:p>
        </w:tc>
        <w:tc>
          <w:tcPr>
            <w:tcW w:w="812" w:type="pct"/>
            <w:tcBorders>
              <w:top w:val="nil"/>
              <w:left w:val="nil"/>
              <w:bottom w:val="single" w:sz="4" w:space="0" w:color="auto"/>
              <w:right w:val="nil"/>
            </w:tcBorders>
            <w:noWrap/>
            <w:vAlign w:val="center"/>
            <w:hideMark/>
          </w:tcPr>
          <w:p w14:paraId="556438AA"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INT</w:t>
            </w:r>
          </w:p>
        </w:tc>
        <w:tc>
          <w:tcPr>
            <w:tcW w:w="511" w:type="pct"/>
            <w:tcBorders>
              <w:top w:val="nil"/>
              <w:left w:val="nil"/>
              <w:bottom w:val="single" w:sz="4" w:space="0" w:color="auto"/>
              <w:right w:val="nil"/>
            </w:tcBorders>
            <w:noWrap/>
            <w:vAlign w:val="center"/>
            <w:hideMark/>
          </w:tcPr>
          <w:p w14:paraId="00DEB62A"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IT</w:t>
            </w:r>
          </w:p>
        </w:tc>
        <w:tc>
          <w:tcPr>
            <w:tcW w:w="987" w:type="pct"/>
            <w:tcBorders>
              <w:top w:val="nil"/>
              <w:left w:val="nil"/>
              <w:bottom w:val="single" w:sz="4" w:space="0" w:color="auto"/>
              <w:right w:val="nil"/>
            </w:tcBorders>
            <w:noWrap/>
            <w:vAlign w:val="center"/>
            <w:hideMark/>
          </w:tcPr>
          <w:p w14:paraId="7AFF2C04"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DNT</w:t>
            </w:r>
          </w:p>
        </w:tc>
        <w:tc>
          <w:tcPr>
            <w:tcW w:w="663" w:type="pct"/>
            <w:tcBorders>
              <w:top w:val="nil"/>
              <w:left w:val="nil"/>
              <w:bottom w:val="single" w:sz="4" w:space="0" w:color="auto"/>
              <w:right w:val="nil"/>
            </w:tcBorders>
            <w:noWrap/>
            <w:vAlign w:val="center"/>
            <w:hideMark/>
          </w:tcPr>
          <w:p w14:paraId="2A488F97"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DT</w:t>
            </w:r>
          </w:p>
        </w:tc>
      </w:tr>
      <w:tr w:rsidR="000C6231" w:rsidRPr="000C6231" w14:paraId="3E992D34" w14:textId="77777777" w:rsidTr="000C6231">
        <w:trPr>
          <w:trHeight w:val="280"/>
          <w:tblHeader/>
        </w:trPr>
        <w:tc>
          <w:tcPr>
            <w:tcW w:w="2027" w:type="pct"/>
            <w:tcBorders>
              <w:top w:val="nil"/>
              <w:left w:val="nil"/>
              <w:bottom w:val="nil"/>
              <w:right w:val="nil"/>
            </w:tcBorders>
            <w:noWrap/>
            <w:vAlign w:val="center"/>
            <w:hideMark/>
          </w:tcPr>
          <w:p w14:paraId="2D1A40B9"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Yes</w:t>
            </w:r>
          </w:p>
        </w:tc>
        <w:tc>
          <w:tcPr>
            <w:tcW w:w="812" w:type="pct"/>
            <w:tcBorders>
              <w:top w:val="nil"/>
              <w:left w:val="nil"/>
              <w:bottom w:val="nil"/>
              <w:right w:val="nil"/>
            </w:tcBorders>
            <w:noWrap/>
            <w:vAlign w:val="center"/>
            <w:hideMark/>
          </w:tcPr>
          <w:p w14:paraId="6331BA9E"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151</w:t>
            </w:r>
          </w:p>
        </w:tc>
        <w:tc>
          <w:tcPr>
            <w:tcW w:w="511" w:type="pct"/>
            <w:tcBorders>
              <w:top w:val="nil"/>
              <w:left w:val="nil"/>
              <w:bottom w:val="nil"/>
              <w:right w:val="nil"/>
            </w:tcBorders>
            <w:noWrap/>
            <w:vAlign w:val="center"/>
            <w:hideMark/>
          </w:tcPr>
          <w:p w14:paraId="05D12F32"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62</w:t>
            </w:r>
          </w:p>
        </w:tc>
        <w:tc>
          <w:tcPr>
            <w:tcW w:w="987" w:type="pct"/>
            <w:tcBorders>
              <w:top w:val="nil"/>
              <w:left w:val="nil"/>
              <w:bottom w:val="nil"/>
              <w:right w:val="nil"/>
            </w:tcBorders>
            <w:noWrap/>
            <w:vAlign w:val="center"/>
            <w:hideMark/>
          </w:tcPr>
          <w:p w14:paraId="450C44F1"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38</w:t>
            </w:r>
          </w:p>
        </w:tc>
        <w:tc>
          <w:tcPr>
            <w:tcW w:w="663" w:type="pct"/>
            <w:tcBorders>
              <w:top w:val="nil"/>
              <w:left w:val="nil"/>
              <w:bottom w:val="nil"/>
              <w:right w:val="nil"/>
            </w:tcBorders>
            <w:noWrap/>
            <w:vAlign w:val="center"/>
            <w:hideMark/>
          </w:tcPr>
          <w:p w14:paraId="02BD98BD"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13</w:t>
            </w:r>
          </w:p>
        </w:tc>
      </w:tr>
      <w:tr w:rsidR="000C6231" w:rsidRPr="000C6231" w14:paraId="42062D0A" w14:textId="77777777" w:rsidTr="00C23D75">
        <w:trPr>
          <w:trHeight w:val="280"/>
          <w:tblHeader/>
        </w:trPr>
        <w:tc>
          <w:tcPr>
            <w:tcW w:w="2027" w:type="pct"/>
            <w:tcBorders>
              <w:top w:val="nil"/>
              <w:left w:val="nil"/>
              <w:bottom w:val="single" w:sz="4" w:space="0" w:color="auto"/>
              <w:right w:val="nil"/>
            </w:tcBorders>
            <w:noWrap/>
            <w:vAlign w:val="center"/>
            <w:hideMark/>
          </w:tcPr>
          <w:p w14:paraId="1567F39F"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No</w:t>
            </w:r>
          </w:p>
        </w:tc>
        <w:tc>
          <w:tcPr>
            <w:tcW w:w="812" w:type="pct"/>
            <w:tcBorders>
              <w:top w:val="nil"/>
              <w:left w:val="nil"/>
              <w:bottom w:val="single" w:sz="4" w:space="0" w:color="auto"/>
              <w:right w:val="nil"/>
            </w:tcBorders>
            <w:noWrap/>
            <w:vAlign w:val="center"/>
            <w:hideMark/>
          </w:tcPr>
          <w:p w14:paraId="4FF9C911"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89</w:t>
            </w:r>
          </w:p>
        </w:tc>
        <w:tc>
          <w:tcPr>
            <w:tcW w:w="511" w:type="pct"/>
            <w:tcBorders>
              <w:top w:val="nil"/>
              <w:left w:val="nil"/>
              <w:bottom w:val="single" w:sz="4" w:space="0" w:color="auto"/>
              <w:right w:val="nil"/>
            </w:tcBorders>
            <w:noWrap/>
            <w:vAlign w:val="center"/>
            <w:hideMark/>
          </w:tcPr>
          <w:p w14:paraId="3CA374C2"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55</w:t>
            </w:r>
          </w:p>
        </w:tc>
        <w:tc>
          <w:tcPr>
            <w:tcW w:w="987" w:type="pct"/>
            <w:tcBorders>
              <w:top w:val="nil"/>
              <w:left w:val="nil"/>
              <w:bottom w:val="single" w:sz="4" w:space="0" w:color="auto"/>
              <w:right w:val="nil"/>
            </w:tcBorders>
            <w:noWrap/>
            <w:vAlign w:val="center"/>
            <w:hideMark/>
          </w:tcPr>
          <w:p w14:paraId="65C2F950"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32</w:t>
            </w:r>
          </w:p>
        </w:tc>
        <w:tc>
          <w:tcPr>
            <w:tcW w:w="663" w:type="pct"/>
            <w:tcBorders>
              <w:top w:val="nil"/>
              <w:left w:val="nil"/>
              <w:bottom w:val="single" w:sz="4" w:space="0" w:color="auto"/>
              <w:right w:val="nil"/>
            </w:tcBorders>
            <w:noWrap/>
            <w:vAlign w:val="center"/>
            <w:hideMark/>
          </w:tcPr>
          <w:p w14:paraId="03E34CCE"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8</w:t>
            </w:r>
          </w:p>
        </w:tc>
      </w:tr>
      <w:tr w:rsidR="00C23D75" w:rsidRPr="00903CFD" w14:paraId="79286B86" w14:textId="77777777" w:rsidTr="00C23D75">
        <w:trPr>
          <w:trHeight w:val="280"/>
          <w:tblHeader/>
        </w:trPr>
        <w:tc>
          <w:tcPr>
            <w:tcW w:w="5000" w:type="pct"/>
            <w:gridSpan w:val="5"/>
            <w:tcBorders>
              <w:top w:val="single" w:sz="4" w:space="0" w:color="auto"/>
              <w:left w:val="nil"/>
              <w:bottom w:val="single" w:sz="4" w:space="0" w:color="auto"/>
              <w:right w:val="nil"/>
            </w:tcBorders>
            <w:noWrap/>
            <w:vAlign w:val="center"/>
          </w:tcPr>
          <w:p w14:paraId="7A03A6F1" w14:textId="1E35229C" w:rsidR="00C23D75" w:rsidRPr="000C6231" w:rsidRDefault="00F11617" w:rsidP="00F11617">
            <w:pPr>
              <w:keepNext/>
              <w:keepLines/>
              <w:spacing w:line="240" w:lineRule="auto"/>
              <w:ind w:firstLine="0"/>
              <w:rPr>
                <w:rFonts w:ascii="Times New Roman" w:eastAsia="Times New Roman" w:hAnsi="Times New Roman"/>
                <w:color w:val="000000"/>
                <w:lang w:val="en-US" w:eastAsia="pt-BR"/>
              </w:rPr>
            </w:pPr>
            <w:r>
              <w:rPr>
                <w:rFonts w:ascii="Times New Roman" w:eastAsia="Times New Roman" w:hAnsi="Times New Roman"/>
                <w:color w:val="000000"/>
                <w:lang w:val="en-US" w:eastAsia="pt-BR"/>
              </w:rPr>
              <w:t xml:space="preserve">Prosodic boundaries - </w:t>
            </w:r>
            <w:r w:rsidR="00C23D75" w:rsidRPr="0003140B">
              <w:rPr>
                <w:rFonts w:ascii="Times New Roman" w:eastAsia="Times New Roman" w:hAnsi="Times New Roman"/>
                <w:color w:val="000000"/>
                <w:lang w:val="en-US" w:eastAsia="pt-BR"/>
              </w:rPr>
              <w:t>INT: insertion non-terminal; IT: insertion terminal; DNT: deletion non-terminal; DT: deletion terminal</w:t>
            </w:r>
          </w:p>
        </w:tc>
      </w:tr>
    </w:tbl>
    <w:p w14:paraId="2A8F0E9B" w14:textId="605C2CE1" w:rsidR="000C6231" w:rsidRDefault="000C6231" w:rsidP="009B7CA6">
      <w:pPr>
        <w:ind w:firstLine="0"/>
        <w:rPr>
          <w:rFonts w:ascii="Times New Roman" w:hAnsi="Times New Roman"/>
          <w:lang w:val="en-US"/>
        </w:rPr>
      </w:pPr>
    </w:p>
    <w:p w14:paraId="647CE6DD" w14:textId="77777777" w:rsidR="00231BDE" w:rsidRPr="00D10442" w:rsidRDefault="00231BDE" w:rsidP="00231BDE">
      <w:pPr>
        <w:keepNext/>
        <w:keepLines/>
        <w:ind w:firstLine="0"/>
        <w:rPr>
          <w:rFonts w:ascii="Times New Roman" w:hAnsi="Times New Roman"/>
          <w:b/>
          <w:lang w:val="en-US"/>
        </w:rPr>
      </w:pPr>
      <w:r>
        <w:rPr>
          <w:rFonts w:ascii="Times New Roman" w:hAnsi="Times New Roman"/>
          <w:b/>
          <w:lang w:val="en-US"/>
        </w:rPr>
        <w:t xml:space="preserve">3.5.2 </w:t>
      </w:r>
      <w:r w:rsidRPr="00D10442">
        <w:rPr>
          <w:rFonts w:ascii="Times New Roman" w:hAnsi="Times New Roman"/>
          <w:b/>
          <w:lang w:val="en-US"/>
        </w:rPr>
        <w:t>Actor prototypicality</w:t>
      </w:r>
    </w:p>
    <w:p w14:paraId="26B199AF" w14:textId="29ECE1BF" w:rsidR="00231BDE" w:rsidRDefault="00231BDE" w:rsidP="00231BDE">
      <w:pPr>
        <w:ind w:firstLine="0"/>
        <w:rPr>
          <w:rFonts w:ascii="Times New Roman" w:hAnsi="Times New Roman"/>
          <w:lang w:val="en-US"/>
        </w:rPr>
      </w:pPr>
      <w:r w:rsidRPr="009B7CA6">
        <w:rPr>
          <w:rFonts w:ascii="Times New Roman" w:hAnsi="Times New Roman"/>
          <w:lang w:val="en-US"/>
        </w:rPr>
        <w:t xml:space="preserve">We identified 38 different types of "actors" from the combination of the prototypicality features we choose to analyze. </w:t>
      </w:r>
      <w:r w:rsidR="001F7E84">
        <w:rPr>
          <w:rFonts w:ascii="Times New Roman" w:hAnsi="Times New Roman"/>
          <w:lang w:val="en-US"/>
        </w:rPr>
        <w:t>Table 5</w:t>
      </w:r>
      <w:r w:rsidRPr="009B7CA6">
        <w:rPr>
          <w:rFonts w:ascii="Times New Roman" w:hAnsi="Times New Roman"/>
          <w:lang w:val="en-US"/>
        </w:rPr>
        <w:t xml:space="preserve"> shows the distribution of the most frequent types, bundling all the features in a six-position string of characters - XXXXXX -, corresponding, sequentially, to the following features: 1) Voice: active (A) vs. passive (P)</w:t>
      </w:r>
      <w:r>
        <w:rPr>
          <w:rFonts w:ascii="Times New Roman" w:hAnsi="Times New Roman"/>
          <w:lang w:val="en-US"/>
        </w:rPr>
        <w:t xml:space="preserve"> vs.</w:t>
      </w:r>
      <w:r w:rsidRPr="009B7CA6">
        <w:rPr>
          <w:rFonts w:ascii="Times New Roman" w:hAnsi="Times New Roman"/>
          <w:lang w:val="en-US"/>
        </w:rPr>
        <w:t xml:space="preserve"> or subject drop (D); 2) Position: before (1) vs. after (0) the verb; 3) Person: first (1) vs. other (0); 4) Human: yes (1) vs. no (0); 5) Animate: yes (1) vs. no (0); 6) Definite: yes (1) vs. no (0). The last column of </w:t>
      </w:r>
      <w:r w:rsidR="001F7E84">
        <w:rPr>
          <w:rFonts w:ascii="Times New Roman" w:hAnsi="Times New Roman"/>
          <w:lang w:val="en-US"/>
        </w:rPr>
        <w:t>Table 5</w:t>
      </w:r>
      <w:r w:rsidRPr="009B7CA6">
        <w:rPr>
          <w:rFonts w:ascii="Times New Roman" w:hAnsi="Times New Roman"/>
          <w:lang w:val="en-US"/>
        </w:rPr>
        <w:t xml:space="preserve"> (</w:t>
      </w:r>
      <w:r>
        <w:rPr>
          <w:rFonts w:ascii="Times New Roman" w:hAnsi="Times New Roman"/>
          <w:lang w:val="en-US"/>
        </w:rPr>
        <w:t xml:space="preserve">actor </w:t>
      </w:r>
      <w:r w:rsidRPr="009B7CA6">
        <w:rPr>
          <w:rFonts w:ascii="Times New Roman" w:hAnsi="Times New Roman"/>
          <w:lang w:val="en-US"/>
        </w:rPr>
        <w:t>congruency ratio) shows the ratio of the counting of each type of actor in each type of sentence. Negative ratios indicate there were more in incongruent sentences</w:t>
      </w:r>
      <w:r w:rsidR="00B232E6">
        <w:rPr>
          <w:rFonts w:ascii="Times New Roman" w:hAnsi="Times New Roman"/>
          <w:lang w:val="en-US"/>
        </w:rPr>
        <w:t xml:space="preserve"> with that type of actor</w:t>
      </w:r>
      <w:r w:rsidRPr="009B7CA6">
        <w:rPr>
          <w:rFonts w:ascii="Times New Roman" w:hAnsi="Times New Roman"/>
          <w:lang w:val="en-US"/>
        </w:rPr>
        <w:t>.</w:t>
      </w:r>
    </w:p>
    <w:p w14:paraId="0661898C" w14:textId="77777777" w:rsidR="00231BDE" w:rsidRDefault="00231BDE" w:rsidP="00231BDE">
      <w:pPr>
        <w:ind w:firstLine="0"/>
        <w:rPr>
          <w:rFonts w:ascii="Times New Roman" w:hAnsi="Times New Roman"/>
          <w:lang w:val="en-US"/>
        </w:rPr>
      </w:pPr>
    </w:p>
    <w:p w14:paraId="66E67176" w14:textId="2F7504D0" w:rsidR="00231BDE" w:rsidRPr="00887436" w:rsidRDefault="00231BDE" w:rsidP="00231BDE">
      <w:pPr>
        <w:keepNext/>
        <w:keepLines/>
        <w:ind w:firstLine="0"/>
        <w:jc w:val="center"/>
        <w:rPr>
          <w:rFonts w:ascii="Times New Roman" w:hAnsi="Times New Roman"/>
          <w:sz w:val="20"/>
          <w:szCs w:val="20"/>
          <w:lang w:val="en-US"/>
        </w:rPr>
      </w:pPr>
      <w:r>
        <w:rPr>
          <w:rFonts w:ascii="Times New Roman" w:hAnsi="Times New Roman"/>
          <w:b/>
          <w:sz w:val="20"/>
          <w:szCs w:val="20"/>
          <w:lang w:val="en-US"/>
        </w:rPr>
        <w:lastRenderedPageBreak/>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5</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Distribution of types of actors in prosodic congruent and incongruent sentences</w:t>
      </w:r>
    </w:p>
    <w:tbl>
      <w:tblPr>
        <w:tblW w:w="5000" w:type="pct"/>
        <w:tblCellMar>
          <w:left w:w="70" w:type="dxa"/>
          <w:right w:w="70" w:type="dxa"/>
        </w:tblCellMar>
        <w:tblLook w:val="04A0" w:firstRow="1" w:lastRow="0" w:firstColumn="1" w:lastColumn="0" w:noHBand="0" w:noVBand="1"/>
      </w:tblPr>
      <w:tblGrid>
        <w:gridCol w:w="2988"/>
        <w:gridCol w:w="1517"/>
        <w:gridCol w:w="1708"/>
        <w:gridCol w:w="2291"/>
      </w:tblGrid>
      <w:tr w:rsidR="00231BDE" w:rsidRPr="00887436" w14:paraId="5AEB09AF" w14:textId="77777777" w:rsidTr="00456D31">
        <w:trPr>
          <w:trHeight w:val="280"/>
          <w:tblHeader/>
        </w:trPr>
        <w:tc>
          <w:tcPr>
            <w:tcW w:w="1757" w:type="pct"/>
            <w:tcBorders>
              <w:top w:val="single" w:sz="4" w:space="0" w:color="auto"/>
              <w:left w:val="nil"/>
              <w:bottom w:val="nil"/>
              <w:right w:val="nil"/>
            </w:tcBorders>
            <w:noWrap/>
            <w:vAlign w:val="center"/>
            <w:hideMark/>
          </w:tcPr>
          <w:p w14:paraId="319B9F2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Protot</w:t>
            </w:r>
            <w:r>
              <w:rPr>
                <w:rFonts w:ascii="Times New Roman" w:eastAsia="Times New Roman" w:hAnsi="Times New Roman"/>
                <w:color w:val="000000"/>
                <w:lang w:val="en-US" w:eastAsia="pt-BR"/>
              </w:rPr>
              <w:t>y</w:t>
            </w:r>
            <w:r w:rsidRPr="00887436">
              <w:rPr>
                <w:rFonts w:ascii="Times New Roman" w:eastAsia="Times New Roman" w:hAnsi="Times New Roman"/>
                <w:color w:val="000000"/>
                <w:lang w:val="en-US" w:eastAsia="pt-BR"/>
              </w:rPr>
              <w:t>picality features</w:t>
            </w:r>
          </w:p>
        </w:tc>
        <w:tc>
          <w:tcPr>
            <w:tcW w:w="1896" w:type="pct"/>
            <w:gridSpan w:val="2"/>
            <w:tcBorders>
              <w:top w:val="single" w:sz="4" w:space="0" w:color="auto"/>
              <w:left w:val="nil"/>
              <w:bottom w:val="nil"/>
              <w:right w:val="nil"/>
            </w:tcBorders>
            <w:noWrap/>
            <w:vAlign w:val="center"/>
            <w:hideMark/>
          </w:tcPr>
          <w:p w14:paraId="3A354222"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Sentence congruency</w:t>
            </w:r>
          </w:p>
        </w:tc>
        <w:tc>
          <w:tcPr>
            <w:tcW w:w="1347" w:type="pct"/>
            <w:tcBorders>
              <w:top w:val="single" w:sz="4" w:space="0" w:color="auto"/>
              <w:left w:val="nil"/>
              <w:bottom w:val="nil"/>
              <w:right w:val="nil"/>
            </w:tcBorders>
            <w:noWrap/>
            <w:vAlign w:val="center"/>
            <w:hideMark/>
          </w:tcPr>
          <w:p w14:paraId="2836D73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Pr>
                <w:rFonts w:ascii="Times New Roman" w:eastAsia="Times New Roman" w:hAnsi="Times New Roman"/>
                <w:color w:val="000000"/>
                <w:lang w:val="en-US" w:eastAsia="pt-BR"/>
              </w:rPr>
              <w:t>Actor c</w:t>
            </w:r>
            <w:r w:rsidRPr="00887436">
              <w:rPr>
                <w:rFonts w:ascii="Times New Roman" w:eastAsia="Times New Roman" w:hAnsi="Times New Roman"/>
                <w:color w:val="000000"/>
                <w:lang w:val="en-US" w:eastAsia="pt-BR"/>
              </w:rPr>
              <w:t>ongruency ratio</w:t>
            </w:r>
          </w:p>
        </w:tc>
      </w:tr>
      <w:tr w:rsidR="00231BDE" w:rsidRPr="00887436" w14:paraId="5BDABDC8" w14:textId="77777777" w:rsidTr="00456D31">
        <w:trPr>
          <w:trHeight w:val="280"/>
          <w:tblHeader/>
        </w:trPr>
        <w:tc>
          <w:tcPr>
            <w:tcW w:w="1757" w:type="pct"/>
            <w:tcBorders>
              <w:top w:val="nil"/>
              <w:left w:val="nil"/>
              <w:bottom w:val="nil"/>
              <w:right w:val="nil"/>
            </w:tcBorders>
            <w:noWrap/>
            <w:vAlign w:val="center"/>
            <w:hideMark/>
          </w:tcPr>
          <w:p w14:paraId="05DF5AF7"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p>
        </w:tc>
        <w:tc>
          <w:tcPr>
            <w:tcW w:w="892" w:type="pct"/>
            <w:tcBorders>
              <w:top w:val="nil"/>
              <w:left w:val="nil"/>
              <w:bottom w:val="nil"/>
              <w:right w:val="nil"/>
            </w:tcBorders>
            <w:noWrap/>
            <w:vAlign w:val="center"/>
            <w:hideMark/>
          </w:tcPr>
          <w:p w14:paraId="64B167C8"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Congruent</w:t>
            </w:r>
          </w:p>
        </w:tc>
        <w:tc>
          <w:tcPr>
            <w:tcW w:w="1004" w:type="pct"/>
            <w:tcBorders>
              <w:top w:val="nil"/>
              <w:left w:val="nil"/>
              <w:bottom w:val="nil"/>
              <w:right w:val="nil"/>
            </w:tcBorders>
            <w:noWrap/>
            <w:vAlign w:val="center"/>
            <w:hideMark/>
          </w:tcPr>
          <w:p w14:paraId="04E74A63"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Incongruent</w:t>
            </w:r>
          </w:p>
        </w:tc>
        <w:tc>
          <w:tcPr>
            <w:tcW w:w="1347" w:type="pct"/>
            <w:tcBorders>
              <w:top w:val="nil"/>
              <w:left w:val="nil"/>
              <w:bottom w:val="nil"/>
              <w:right w:val="nil"/>
            </w:tcBorders>
            <w:noWrap/>
            <w:vAlign w:val="center"/>
            <w:hideMark/>
          </w:tcPr>
          <w:p w14:paraId="381D6C91"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p>
        </w:tc>
      </w:tr>
      <w:tr w:rsidR="00231BDE" w:rsidRPr="00887436" w14:paraId="1033E25D" w14:textId="77777777" w:rsidTr="00456D31">
        <w:trPr>
          <w:trHeight w:val="280"/>
          <w:tblHeader/>
        </w:trPr>
        <w:tc>
          <w:tcPr>
            <w:tcW w:w="1757" w:type="pct"/>
            <w:tcBorders>
              <w:top w:val="single" w:sz="4" w:space="0" w:color="auto"/>
              <w:left w:val="nil"/>
              <w:bottom w:val="nil"/>
              <w:right w:val="nil"/>
            </w:tcBorders>
            <w:noWrap/>
            <w:vAlign w:val="center"/>
            <w:hideMark/>
          </w:tcPr>
          <w:p w14:paraId="71AF89F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A10001</w:t>
            </w:r>
          </w:p>
        </w:tc>
        <w:tc>
          <w:tcPr>
            <w:tcW w:w="892" w:type="pct"/>
            <w:tcBorders>
              <w:top w:val="single" w:sz="4" w:space="0" w:color="auto"/>
              <w:left w:val="nil"/>
              <w:bottom w:val="nil"/>
              <w:right w:val="nil"/>
            </w:tcBorders>
            <w:noWrap/>
            <w:vAlign w:val="center"/>
            <w:hideMark/>
          </w:tcPr>
          <w:p w14:paraId="764C4FD8"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326(46%)</w:t>
            </w:r>
          </w:p>
        </w:tc>
        <w:tc>
          <w:tcPr>
            <w:tcW w:w="1004" w:type="pct"/>
            <w:tcBorders>
              <w:top w:val="single" w:sz="4" w:space="0" w:color="auto"/>
              <w:left w:val="nil"/>
              <w:bottom w:val="nil"/>
              <w:right w:val="nil"/>
            </w:tcBorders>
            <w:noWrap/>
            <w:vAlign w:val="center"/>
            <w:hideMark/>
          </w:tcPr>
          <w:p w14:paraId="68A01B8F"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198(40%)</w:t>
            </w:r>
          </w:p>
        </w:tc>
        <w:tc>
          <w:tcPr>
            <w:tcW w:w="1347" w:type="pct"/>
            <w:tcBorders>
              <w:top w:val="single" w:sz="4" w:space="0" w:color="auto"/>
              <w:left w:val="nil"/>
              <w:bottom w:val="nil"/>
              <w:right w:val="nil"/>
            </w:tcBorders>
            <w:noWrap/>
            <w:vAlign w:val="center"/>
            <w:hideMark/>
          </w:tcPr>
          <w:p w14:paraId="614E342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1.65</w:t>
            </w:r>
          </w:p>
        </w:tc>
      </w:tr>
      <w:tr w:rsidR="00231BDE" w:rsidRPr="00887436" w14:paraId="65AF9E84" w14:textId="77777777" w:rsidTr="00456D31">
        <w:trPr>
          <w:trHeight w:val="280"/>
          <w:tblHeader/>
        </w:trPr>
        <w:tc>
          <w:tcPr>
            <w:tcW w:w="1757" w:type="pct"/>
            <w:tcBorders>
              <w:top w:val="nil"/>
              <w:left w:val="nil"/>
              <w:bottom w:val="nil"/>
              <w:right w:val="nil"/>
            </w:tcBorders>
            <w:noWrap/>
            <w:vAlign w:val="center"/>
            <w:hideMark/>
          </w:tcPr>
          <w:p w14:paraId="317FB89E"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D11110</w:t>
            </w:r>
          </w:p>
        </w:tc>
        <w:tc>
          <w:tcPr>
            <w:tcW w:w="892" w:type="pct"/>
            <w:tcBorders>
              <w:top w:val="nil"/>
              <w:left w:val="nil"/>
              <w:bottom w:val="nil"/>
              <w:right w:val="nil"/>
            </w:tcBorders>
            <w:noWrap/>
            <w:vAlign w:val="center"/>
            <w:hideMark/>
          </w:tcPr>
          <w:p w14:paraId="0BDA4D0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93(13%)</w:t>
            </w:r>
          </w:p>
        </w:tc>
        <w:tc>
          <w:tcPr>
            <w:tcW w:w="1004" w:type="pct"/>
            <w:tcBorders>
              <w:top w:val="nil"/>
              <w:left w:val="nil"/>
              <w:bottom w:val="nil"/>
              <w:right w:val="nil"/>
            </w:tcBorders>
            <w:noWrap/>
            <w:vAlign w:val="center"/>
            <w:hideMark/>
          </w:tcPr>
          <w:p w14:paraId="50C9F842"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48(10%)</w:t>
            </w:r>
          </w:p>
        </w:tc>
        <w:tc>
          <w:tcPr>
            <w:tcW w:w="1347" w:type="pct"/>
            <w:tcBorders>
              <w:top w:val="nil"/>
              <w:left w:val="nil"/>
              <w:bottom w:val="nil"/>
              <w:right w:val="nil"/>
            </w:tcBorders>
            <w:noWrap/>
            <w:vAlign w:val="center"/>
            <w:hideMark/>
          </w:tcPr>
          <w:p w14:paraId="6F45D95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1.94</w:t>
            </w:r>
          </w:p>
        </w:tc>
      </w:tr>
      <w:tr w:rsidR="00231BDE" w:rsidRPr="00887436" w14:paraId="0863D870" w14:textId="77777777" w:rsidTr="00456D31">
        <w:trPr>
          <w:trHeight w:val="280"/>
          <w:tblHeader/>
        </w:trPr>
        <w:tc>
          <w:tcPr>
            <w:tcW w:w="1757" w:type="pct"/>
            <w:tcBorders>
              <w:top w:val="nil"/>
              <w:left w:val="nil"/>
              <w:bottom w:val="nil"/>
              <w:right w:val="nil"/>
            </w:tcBorders>
            <w:noWrap/>
            <w:vAlign w:val="center"/>
            <w:hideMark/>
          </w:tcPr>
          <w:p w14:paraId="1D612BE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D11111</w:t>
            </w:r>
          </w:p>
        </w:tc>
        <w:tc>
          <w:tcPr>
            <w:tcW w:w="892" w:type="pct"/>
            <w:tcBorders>
              <w:top w:val="nil"/>
              <w:left w:val="nil"/>
              <w:bottom w:val="nil"/>
              <w:right w:val="nil"/>
            </w:tcBorders>
            <w:noWrap/>
            <w:vAlign w:val="center"/>
            <w:hideMark/>
          </w:tcPr>
          <w:p w14:paraId="33DE4A15"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65(9%)</w:t>
            </w:r>
          </w:p>
        </w:tc>
        <w:tc>
          <w:tcPr>
            <w:tcW w:w="1004" w:type="pct"/>
            <w:tcBorders>
              <w:top w:val="nil"/>
              <w:left w:val="nil"/>
              <w:bottom w:val="nil"/>
              <w:right w:val="nil"/>
            </w:tcBorders>
            <w:noWrap/>
            <w:vAlign w:val="center"/>
            <w:hideMark/>
          </w:tcPr>
          <w:p w14:paraId="71CCE98F"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24(5%)</w:t>
            </w:r>
          </w:p>
        </w:tc>
        <w:tc>
          <w:tcPr>
            <w:tcW w:w="1347" w:type="pct"/>
            <w:tcBorders>
              <w:top w:val="nil"/>
              <w:left w:val="nil"/>
              <w:bottom w:val="nil"/>
              <w:right w:val="nil"/>
            </w:tcBorders>
            <w:noWrap/>
            <w:vAlign w:val="center"/>
            <w:hideMark/>
          </w:tcPr>
          <w:p w14:paraId="5D28FC4C"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2.71</w:t>
            </w:r>
          </w:p>
        </w:tc>
      </w:tr>
      <w:tr w:rsidR="00231BDE" w:rsidRPr="00887436" w14:paraId="070297A7" w14:textId="77777777" w:rsidTr="00456D31">
        <w:trPr>
          <w:trHeight w:val="280"/>
          <w:tblHeader/>
        </w:trPr>
        <w:tc>
          <w:tcPr>
            <w:tcW w:w="1757" w:type="pct"/>
            <w:tcBorders>
              <w:top w:val="nil"/>
              <w:left w:val="nil"/>
              <w:bottom w:val="nil"/>
              <w:right w:val="nil"/>
            </w:tcBorders>
            <w:noWrap/>
            <w:vAlign w:val="center"/>
            <w:hideMark/>
          </w:tcPr>
          <w:p w14:paraId="7972F895"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D10001</w:t>
            </w:r>
          </w:p>
        </w:tc>
        <w:tc>
          <w:tcPr>
            <w:tcW w:w="892" w:type="pct"/>
            <w:tcBorders>
              <w:top w:val="nil"/>
              <w:left w:val="nil"/>
              <w:bottom w:val="nil"/>
              <w:right w:val="nil"/>
            </w:tcBorders>
            <w:noWrap/>
            <w:vAlign w:val="center"/>
            <w:hideMark/>
          </w:tcPr>
          <w:p w14:paraId="4AB7594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30(4%)</w:t>
            </w:r>
          </w:p>
        </w:tc>
        <w:tc>
          <w:tcPr>
            <w:tcW w:w="1004" w:type="pct"/>
            <w:tcBorders>
              <w:top w:val="nil"/>
              <w:left w:val="nil"/>
              <w:bottom w:val="nil"/>
              <w:right w:val="nil"/>
            </w:tcBorders>
            <w:noWrap/>
            <w:vAlign w:val="center"/>
            <w:hideMark/>
          </w:tcPr>
          <w:p w14:paraId="76E9AB7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33(7%)</w:t>
            </w:r>
          </w:p>
        </w:tc>
        <w:tc>
          <w:tcPr>
            <w:tcW w:w="1347" w:type="pct"/>
            <w:tcBorders>
              <w:top w:val="nil"/>
              <w:left w:val="nil"/>
              <w:bottom w:val="nil"/>
              <w:right w:val="nil"/>
            </w:tcBorders>
            <w:noWrap/>
            <w:vAlign w:val="center"/>
            <w:hideMark/>
          </w:tcPr>
          <w:p w14:paraId="7D642C40"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-1.10</w:t>
            </w:r>
          </w:p>
        </w:tc>
      </w:tr>
      <w:tr w:rsidR="00231BDE" w:rsidRPr="00887436" w14:paraId="48DF2186" w14:textId="77777777" w:rsidTr="00456D31">
        <w:trPr>
          <w:trHeight w:val="280"/>
          <w:tblHeader/>
        </w:trPr>
        <w:tc>
          <w:tcPr>
            <w:tcW w:w="1757" w:type="pct"/>
            <w:tcBorders>
              <w:top w:val="nil"/>
              <w:left w:val="nil"/>
              <w:bottom w:val="nil"/>
              <w:right w:val="nil"/>
            </w:tcBorders>
            <w:noWrap/>
            <w:vAlign w:val="center"/>
            <w:hideMark/>
          </w:tcPr>
          <w:p w14:paraId="098093A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A10000</w:t>
            </w:r>
          </w:p>
        </w:tc>
        <w:tc>
          <w:tcPr>
            <w:tcW w:w="892" w:type="pct"/>
            <w:tcBorders>
              <w:top w:val="nil"/>
              <w:left w:val="nil"/>
              <w:bottom w:val="nil"/>
              <w:right w:val="nil"/>
            </w:tcBorders>
            <w:noWrap/>
            <w:vAlign w:val="center"/>
            <w:hideMark/>
          </w:tcPr>
          <w:p w14:paraId="24AD00B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27(4%)</w:t>
            </w:r>
          </w:p>
        </w:tc>
        <w:tc>
          <w:tcPr>
            <w:tcW w:w="1004" w:type="pct"/>
            <w:tcBorders>
              <w:top w:val="nil"/>
              <w:left w:val="nil"/>
              <w:bottom w:val="nil"/>
              <w:right w:val="nil"/>
            </w:tcBorders>
            <w:noWrap/>
            <w:vAlign w:val="center"/>
            <w:hideMark/>
          </w:tcPr>
          <w:p w14:paraId="1C00B21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31(6%)</w:t>
            </w:r>
          </w:p>
        </w:tc>
        <w:tc>
          <w:tcPr>
            <w:tcW w:w="1347" w:type="pct"/>
            <w:tcBorders>
              <w:top w:val="nil"/>
              <w:left w:val="nil"/>
              <w:bottom w:val="nil"/>
              <w:right w:val="nil"/>
            </w:tcBorders>
            <w:noWrap/>
            <w:vAlign w:val="center"/>
            <w:hideMark/>
          </w:tcPr>
          <w:p w14:paraId="61BDC94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-1.15</w:t>
            </w:r>
          </w:p>
        </w:tc>
      </w:tr>
      <w:tr w:rsidR="00231BDE" w:rsidRPr="00887436" w14:paraId="5EA0264F" w14:textId="77777777" w:rsidTr="00456D31">
        <w:trPr>
          <w:trHeight w:val="280"/>
          <w:tblHeader/>
        </w:trPr>
        <w:tc>
          <w:tcPr>
            <w:tcW w:w="1757" w:type="pct"/>
            <w:tcBorders>
              <w:top w:val="nil"/>
              <w:left w:val="nil"/>
              <w:bottom w:val="nil"/>
              <w:right w:val="nil"/>
            </w:tcBorders>
            <w:noWrap/>
            <w:vAlign w:val="center"/>
            <w:hideMark/>
          </w:tcPr>
          <w:p w14:paraId="3315FA21"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A00001</w:t>
            </w:r>
          </w:p>
        </w:tc>
        <w:tc>
          <w:tcPr>
            <w:tcW w:w="892" w:type="pct"/>
            <w:tcBorders>
              <w:top w:val="nil"/>
              <w:left w:val="nil"/>
              <w:bottom w:val="nil"/>
              <w:right w:val="nil"/>
            </w:tcBorders>
            <w:noWrap/>
            <w:vAlign w:val="center"/>
            <w:hideMark/>
          </w:tcPr>
          <w:p w14:paraId="6D29A5C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23(3%)</w:t>
            </w:r>
          </w:p>
        </w:tc>
        <w:tc>
          <w:tcPr>
            <w:tcW w:w="1004" w:type="pct"/>
            <w:tcBorders>
              <w:top w:val="nil"/>
              <w:left w:val="nil"/>
              <w:bottom w:val="nil"/>
              <w:right w:val="nil"/>
            </w:tcBorders>
            <w:noWrap/>
            <w:vAlign w:val="center"/>
            <w:hideMark/>
          </w:tcPr>
          <w:p w14:paraId="71C951FA"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16(3%)</w:t>
            </w:r>
          </w:p>
        </w:tc>
        <w:tc>
          <w:tcPr>
            <w:tcW w:w="1347" w:type="pct"/>
            <w:tcBorders>
              <w:top w:val="nil"/>
              <w:left w:val="nil"/>
              <w:bottom w:val="nil"/>
              <w:right w:val="nil"/>
            </w:tcBorders>
            <w:noWrap/>
            <w:vAlign w:val="center"/>
            <w:hideMark/>
          </w:tcPr>
          <w:p w14:paraId="535AD4B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1.44</w:t>
            </w:r>
          </w:p>
        </w:tc>
      </w:tr>
      <w:tr w:rsidR="00231BDE" w:rsidRPr="00887436" w14:paraId="1BF3503B" w14:textId="77777777" w:rsidTr="00456D31">
        <w:trPr>
          <w:trHeight w:val="280"/>
          <w:tblHeader/>
        </w:trPr>
        <w:tc>
          <w:tcPr>
            <w:tcW w:w="1757" w:type="pct"/>
            <w:tcBorders>
              <w:top w:val="nil"/>
              <w:left w:val="nil"/>
              <w:bottom w:val="nil"/>
              <w:right w:val="nil"/>
            </w:tcBorders>
            <w:noWrap/>
            <w:vAlign w:val="center"/>
            <w:hideMark/>
          </w:tcPr>
          <w:p w14:paraId="40EA81C3"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A11111</w:t>
            </w:r>
          </w:p>
        </w:tc>
        <w:tc>
          <w:tcPr>
            <w:tcW w:w="892" w:type="pct"/>
            <w:tcBorders>
              <w:top w:val="nil"/>
              <w:left w:val="nil"/>
              <w:bottom w:val="nil"/>
              <w:right w:val="nil"/>
            </w:tcBorders>
            <w:noWrap/>
            <w:vAlign w:val="center"/>
            <w:hideMark/>
          </w:tcPr>
          <w:p w14:paraId="7F80E03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22(3%)</w:t>
            </w:r>
          </w:p>
        </w:tc>
        <w:tc>
          <w:tcPr>
            <w:tcW w:w="1004" w:type="pct"/>
            <w:tcBorders>
              <w:top w:val="nil"/>
              <w:left w:val="nil"/>
              <w:bottom w:val="nil"/>
              <w:right w:val="nil"/>
            </w:tcBorders>
            <w:noWrap/>
            <w:vAlign w:val="center"/>
            <w:hideMark/>
          </w:tcPr>
          <w:p w14:paraId="0E279287"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5(1%)</w:t>
            </w:r>
          </w:p>
        </w:tc>
        <w:tc>
          <w:tcPr>
            <w:tcW w:w="1347" w:type="pct"/>
            <w:tcBorders>
              <w:top w:val="nil"/>
              <w:left w:val="nil"/>
              <w:bottom w:val="nil"/>
              <w:right w:val="nil"/>
            </w:tcBorders>
            <w:noWrap/>
            <w:vAlign w:val="center"/>
            <w:hideMark/>
          </w:tcPr>
          <w:p w14:paraId="1F2CFD0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4.40</w:t>
            </w:r>
          </w:p>
        </w:tc>
      </w:tr>
      <w:tr w:rsidR="00231BDE" w:rsidRPr="00887436" w14:paraId="331C4660" w14:textId="77777777" w:rsidTr="00456D31">
        <w:trPr>
          <w:trHeight w:val="280"/>
          <w:tblHeader/>
        </w:trPr>
        <w:tc>
          <w:tcPr>
            <w:tcW w:w="1757" w:type="pct"/>
            <w:tcBorders>
              <w:top w:val="nil"/>
              <w:left w:val="nil"/>
              <w:bottom w:val="nil"/>
              <w:right w:val="nil"/>
            </w:tcBorders>
            <w:noWrap/>
            <w:vAlign w:val="center"/>
            <w:hideMark/>
          </w:tcPr>
          <w:p w14:paraId="6059AFB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A10110</w:t>
            </w:r>
          </w:p>
        </w:tc>
        <w:tc>
          <w:tcPr>
            <w:tcW w:w="892" w:type="pct"/>
            <w:tcBorders>
              <w:top w:val="nil"/>
              <w:left w:val="nil"/>
              <w:bottom w:val="nil"/>
              <w:right w:val="nil"/>
            </w:tcBorders>
            <w:noWrap/>
            <w:vAlign w:val="center"/>
            <w:hideMark/>
          </w:tcPr>
          <w:p w14:paraId="6BB7CA5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21(3%)</w:t>
            </w:r>
          </w:p>
        </w:tc>
        <w:tc>
          <w:tcPr>
            <w:tcW w:w="1004" w:type="pct"/>
            <w:tcBorders>
              <w:top w:val="nil"/>
              <w:left w:val="nil"/>
              <w:bottom w:val="nil"/>
              <w:right w:val="nil"/>
            </w:tcBorders>
            <w:noWrap/>
            <w:vAlign w:val="center"/>
            <w:hideMark/>
          </w:tcPr>
          <w:p w14:paraId="04DB306C"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17(3%)</w:t>
            </w:r>
          </w:p>
        </w:tc>
        <w:tc>
          <w:tcPr>
            <w:tcW w:w="1347" w:type="pct"/>
            <w:tcBorders>
              <w:top w:val="nil"/>
              <w:left w:val="nil"/>
              <w:bottom w:val="nil"/>
              <w:right w:val="nil"/>
            </w:tcBorders>
            <w:noWrap/>
            <w:vAlign w:val="center"/>
            <w:hideMark/>
          </w:tcPr>
          <w:p w14:paraId="67DD6298"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1.24</w:t>
            </w:r>
          </w:p>
        </w:tc>
      </w:tr>
      <w:tr w:rsidR="00231BDE" w:rsidRPr="00887436" w14:paraId="11611CC4" w14:textId="77777777" w:rsidTr="00456D31">
        <w:trPr>
          <w:trHeight w:val="280"/>
          <w:tblHeader/>
        </w:trPr>
        <w:tc>
          <w:tcPr>
            <w:tcW w:w="1757" w:type="pct"/>
            <w:tcBorders>
              <w:top w:val="nil"/>
              <w:left w:val="nil"/>
              <w:bottom w:val="nil"/>
              <w:right w:val="nil"/>
            </w:tcBorders>
            <w:noWrap/>
            <w:vAlign w:val="center"/>
            <w:hideMark/>
          </w:tcPr>
          <w:p w14:paraId="5EC48C97"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A10111</w:t>
            </w:r>
          </w:p>
        </w:tc>
        <w:tc>
          <w:tcPr>
            <w:tcW w:w="892" w:type="pct"/>
            <w:tcBorders>
              <w:top w:val="nil"/>
              <w:left w:val="nil"/>
              <w:bottom w:val="nil"/>
              <w:right w:val="nil"/>
            </w:tcBorders>
            <w:noWrap/>
            <w:vAlign w:val="center"/>
            <w:hideMark/>
          </w:tcPr>
          <w:p w14:paraId="3552742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20(3%)</w:t>
            </w:r>
          </w:p>
        </w:tc>
        <w:tc>
          <w:tcPr>
            <w:tcW w:w="1004" w:type="pct"/>
            <w:tcBorders>
              <w:top w:val="nil"/>
              <w:left w:val="nil"/>
              <w:bottom w:val="nil"/>
              <w:right w:val="nil"/>
            </w:tcBorders>
            <w:noWrap/>
            <w:vAlign w:val="center"/>
            <w:hideMark/>
          </w:tcPr>
          <w:p w14:paraId="373E6983"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31(6%)</w:t>
            </w:r>
          </w:p>
        </w:tc>
        <w:tc>
          <w:tcPr>
            <w:tcW w:w="1347" w:type="pct"/>
            <w:tcBorders>
              <w:top w:val="nil"/>
              <w:left w:val="nil"/>
              <w:bottom w:val="nil"/>
              <w:right w:val="nil"/>
            </w:tcBorders>
            <w:noWrap/>
            <w:vAlign w:val="center"/>
            <w:hideMark/>
          </w:tcPr>
          <w:p w14:paraId="706297A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-1.55</w:t>
            </w:r>
          </w:p>
        </w:tc>
      </w:tr>
      <w:tr w:rsidR="00231BDE" w:rsidRPr="00887436" w14:paraId="0F1BF829" w14:textId="77777777" w:rsidTr="00456D31">
        <w:trPr>
          <w:trHeight w:val="280"/>
          <w:tblHeader/>
        </w:trPr>
        <w:tc>
          <w:tcPr>
            <w:tcW w:w="1757" w:type="pct"/>
            <w:tcBorders>
              <w:top w:val="nil"/>
              <w:left w:val="nil"/>
              <w:bottom w:val="nil"/>
              <w:right w:val="nil"/>
            </w:tcBorders>
            <w:noWrap/>
            <w:vAlign w:val="center"/>
            <w:hideMark/>
          </w:tcPr>
          <w:p w14:paraId="5599541B"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P10001</w:t>
            </w:r>
          </w:p>
        </w:tc>
        <w:tc>
          <w:tcPr>
            <w:tcW w:w="892" w:type="pct"/>
            <w:tcBorders>
              <w:top w:val="nil"/>
              <w:left w:val="nil"/>
              <w:bottom w:val="nil"/>
              <w:right w:val="nil"/>
            </w:tcBorders>
            <w:noWrap/>
            <w:vAlign w:val="center"/>
            <w:hideMark/>
          </w:tcPr>
          <w:p w14:paraId="763C85E5"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19(3%)</w:t>
            </w:r>
          </w:p>
        </w:tc>
        <w:tc>
          <w:tcPr>
            <w:tcW w:w="1004" w:type="pct"/>
            <w:tcBorders>
              <w:top w:val="nil"/>
              <w:left w:val="nil"/>
              <w:bottom w:val="nil"/>
              <w:right w:val="nil"/>
            </w:tcBorders>
            <w:noWrap/>
            <w:vAlign w:val="center"/>
            <w:hideMark/>
          </w:tcPr>
          <w:p w14:paraId="0AE9863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17(3%)</w:t>
            </w:r>
          </w:p>
        </w:tc>
        <w:tc>
          <w:tcPr>
            <w:tcW w:w="1347" w:type="pct"/>
            <w:tcBorders>
              <w:top w:val="nil"/>
              <w:left w:val="nil"/>
              <w:bottom w:val="nil"/>
              <w:right w:val="nil"/>
            </w:tcBorders>
            <w:noWrap/>
            <w:vAlign w:val="center"/>
            <w:hideMark/>
          </w:tcPr>
          <w:p w14:paraId="3BCEFF11"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1.12</w:t>
            </w:r>
          </w:p>
        </w:tc>
      </w:tr>
      <w:tr w:rsidR="00231BDE" w:rsidRPr="00887436" w14:paraId="73C66FC1" w14:textId="77777777" w:rsidTr="00456D31">
        <w:trPr>
          <w:trHeight w:val="280"/>
          <w:tblHeader/>
        </w:trPr>
        <w:tc>
          <w:tcPr>
            <w:tcW w:w="1757" w:type="pct"/>
            <w:tcBorders>
              <w:top w:val="nil"/>
              <w:left w:val="nil"/>
              <w:bottom w:val="single" w:sz="4" w:space="0" w:color="auto"/>
              <w:right w:val="nil"/>
            </w:tcBorders>
            <w:noWrap/>
            <w:vAlign w:val="center"/>
            <w:hideMark/>
          </w:tcPr>
          <w:p w14:paraId="3F0BED3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A00000</w:t>
            </w:r>
          </w:p>
        </w:tc>
        <w:tc>
          <w:tcPr>
            <w:tcW w:w="892" w:type="pct"/>
            <w:tcBorders>
              <w:top w:val="nil"/>
              <w:left w:val="nil"/>
              <w:bottom w:val="single" w:sz="4" w:space="0" w:color="auto"/>
              <w:right w:val="nil"/>
            </w:tcBorders>
            <w:noWrap/>
            <w:vAlign w:val="center"/>
            <w:hideMark/>
          </w:tcPr>
          <w:p w14:paraId="4798839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10(1%)</w:t>
            </w:r>
          </w:p>
        </w:tc>
        <w:tc>
          <w:tcPr>
            <w:tcW w:w="1004" w:type="pct"/>
            <w:tcBorders>
              <w:top w:val="nil"/>
              <w:left w:val="nil"/>
              <w:bottom w:val="single" w:sz="4" w:space="0" w:color="auto"/>
              <w:right w:val="nil"/>
            </w:tcBorders>
            <w:noWrap/>
            <w:vAlign w:val="center"/>
            <w:hideMark/>
          </w:tcPr>
          <w:p w14:paraId="40FE0B0E"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7(1%)</w:t>
            </w:r>
          </w:p>
        </w:tc>
        <w:tc>
          <w:tcPr>
            <w:tcW w:w="1347" w:type="pct"/>
            <w:tcBorders>
              <w:top w:val="nil"/>
              <w:left w:val="nil"/>
              <w:bottom w:val="single" w:sz="4" w:space="0" w:color="auto"/>
              <w:right w:val="nil"/>
            </w:tcBorders>
            <w:noWrap/>
            <w:vAlign w:val="center"/>
            <w:hideMark/>
          </w:tcPr>
          <w:p w14:paraId="6CFAFCF0"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1.43</w:t>
            </w:r>
          </w:p>
        </w:tc>
      </w:tr>
    </w:tbl>
    <w:p w14:paraId="1EBA46F6" w14:textId="77777777" w:rsidR="00231BDE" w:rsidRDefault="00231BDE" w:rsidP="00231BDE">
      <w:pPr>
        <w:ind w:firstLine="0"/>
        <w:rPr>
          <w:rFonts w:ascii="Times New Roman" w:hAnsi="Times New Roman"/>
          <w:lang w:val="en-US"/>
        </w:rPr>
      </w:pPr>
    </w:p>
    <w:p w14:paraId="5853DF8A" w14:textId="6180BD68" w:rsidR="00943F5E" w:rsidRDefault="00943F5E" w:rsidP="00943F5E">
      <w:pPr>
        <w:keepNext/>
        <w:keepLines/>
        <w:ind w:firstLine="0"/>
        <w:jc w:val="center"/>
        <w:rPr>
          <w:rFonts w:ascii="Times New Roman" w:hAnsi="Times New Roman"/>
          <w:sz w:val="20"/>
          <w:szCs w:val="20"/>
          <w:lang w:val="en-US"/>
        </w:rPr>
      </w:pPr>
      <w:r>
        <w:rPr>
          <w:rFonts w:ascii="Times New Roman" w:hAnsi="Times New Roman"/>
          <w:b/>
          <w:sz w:val="20"/>
          <w:szCs w:val="20"/>
          <w:lang w:val="en-US"/>
        </w:rPr>
        <w:lastRenderedPageBreak/>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6</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Oral readings and prosodic boundary incongruences (PBI)</w:t>
      </w:r>
    </w:p>
    <w:tbl>
      <w:tblPr>
        <w:tblW w:w="5000" w:type="pct"/>
        <w:tblCellMar>
          <w:left w:w="70" w:type="dxa"/>
          <w:right w:w="70" w:type="dxa"/>
        </w:tblCellMar>
        <w:tblLook w:val="04A0" w:firstRow="1" w:lastRow="0" w:firstColumn="1" w:lastColumn="0" w:noHBand="0" w:noVBand="1"/>
      </w:tblPr>
      <w:tblGrid>
        <w:gridCol w:w="1016"/>
        <w:gridCol w:w="1240"/>
        <w:gridCol w:w="1240"/>
        <w:gridCol w:w="1094"/>
        <w:gridCol w:w="954"/>
        <w:gridCol w:w="1380"/>
        <w:gridCol w:w="1046"/>
        <w:gridCol w:w="534"/>
      </w:tblGrid>
      <w:tr w:rsidR="00D3549B" w:rsidRPr="00D3549B" w14:paraId="4823FAC2" w14:textId="77777777" w:rsidTr="00D3549B">
        <w:trPr>
          <w:trHeight w:val="280"/>
          <w:tblHeader/>
        </w:trPr>
        <w:tc>
          <w:tcPr>
            <w:tcW w:w="597" w:type="pct"/>
            <w:tcBorders>
              <w:top w:val="single" w:sz="4" w:space="0" w:color="auto"/>
              <w:left w:val="nil"/>
              <w:bottom w:val="nil"/>
              <w:right w:val="nil"/>
            </w:tcBorders>
            <w:noWrap/>
            <w:vAlign w:val="center"/>
            <w:hideMark/>
          </w:tcPr>
          <w:p w14:paraId="4FD2826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Speaker</w:t>
            </w:r>
          </w:p>
        </w:tc>
        <w:tc>
          <w:tcPr>
            <w:tcW w:w="2663" w:type="pct"/>
            <w:gridSpan w:val="4"/>
            <w:tcBorders>
              <w:top w:val="single" w:sz="4" w:space="0" w:color="auto"/>
              <w:left w:val="nil"/>
              <w:bottom w:val="nil"/>
              <w:right w:val="nil"/>
            </w:tcBorders>
            <w:noWrap/>
            <w:vAlign w:val="center"/>
            <w:hideMark/>
          </w:tcPr>
          <w:p w14:paraId="59E1008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 per type</w:t>
            </w:r>
          </w:p>
        </w:tc>
        <w:tc>
          <w:tcPr>
            <w:tcW w:w="814" w:type="pct"/>
            <w:tcBorders>
              <w:top w:val="single" w:sz="4" w:space="0" w:color="auto"/>
              <w:left w:val="nil"/>
              <w:bottom w:val="nil"/>
              <w:right w:val="nil"/>
            </w:tcBorders>
            <w:noWrap/>
            <w:vAlign w:val="center"/>
            <w:hideMark/>
          </w:tcPr>
          <w:p w14:paraId="27DD4E5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w:t>
            </w:r>
          </w:p>
        </w:tc>
        <w:tc>
          <w:tcPr>
            <w:tcW w:w="615" w:type="pct"/>
            <w:tcBorders>
              <w:top w:val="single" w:sz="4" w:space="0" w:color="auto"/>
              <w:left w:val="nil"/>
              <w:bottom w:val="nil"/>
              <w:right w:val="nil"/>
            </w:tcBorders>
            <w:noWrap/>
            <w:vAlign w:val="center"/>
            <w:hideMark/>
          </w:tcPr>
          <w:p w14:paraId="70128A7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Reading</w:t>
            </w:r>
          </w:p>
        </w:tc>
        <w:tc>
          <w:tcPr>
            <w:tcW w:w="310" w:type="pct"/>
            <w:tcBorders>
              <w:top w:val="single" w:sz="4" w:space="0" w:color="auto"/>
              <w:left w:val="nil"/>
              <w:bottom w:val="nil"/>
              <w:right w:val="nil"/>
            </w:tcBorders>
            <w:noWrap/>
            <w:vAlign w:val="center"/>
            <w:hideMark/>
          </w:tcPr>
          <w:p w14:paraId="1257AA1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w:t>
            </w:r>
          </w:p>
        </w:tc>
      </w:tr>
      <w:tr w:rsidR="00943F5E" w:rsidRPr="00D3549B" w14:paraId="7A44B42D" w14:textId="77777777" w:rsidTr="00D3549B">
        <w:trPr>
          <w:trHeight w:val="280"/>
          <w:tblHeader/>
        </w:trPr>
        <w:tc>
          <w:tcPr>
            <w:tcW w:w="597" w:type="pct"/>
            <w:tcBorders>
              <w:top w:val="nil"/>
              <w:left w:val="nil"/>
              <w:bottom w:val="nil"/>
              <w:right w:val="nil"/>
            </w:tcBorders>
            <w:noWrap/>
            <w:vAlign w:val="center"/>
            <w:hideMark/>
          </w:tcPr>
          <w:p w14:paraId="2757C1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p>
        </w:tc>
        <w:tc>
          <w:tcPr>
            <w:tcW w:w="1460" w:type="pct"/>
            <w:gridSpan w:val="2"/>
            <w:tcBorders>
              <w:top w:val="nil"/>
              <w:left w:val="nil"/>
              <w:bottom w:val="nil"/>
              <w:right w:val="nil"/>
            </w:tcBorders>
            <w:noWrap/>
            <w:vAlign w:val="center"/>
            <w:hideMark/>
          </w:tcPr>
          <w:p w14:paraId="6C9D160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Insertion</w:t>
            </w:r>
          </w:p>
        </w:tc>
        <w:tc>
          <w:tcPr>
            <w:tcW w:w="1202" w:type="pct"/>
            <w:gridSpan w:val="2"/>
            <w:tcBorders>
              <w:top w:val="nil"/>
              <w:left w:val="nil"/>
              <w:bottom w:val="nil"/>
              <w:right w:val="nil"/>
            </w:tcBorders>
            <w:noWrap/>
            <w:vAlign w:val="center"/>
            <w:hideMark/>
          </w:tcPr>
          <w:p w14:paraId="6163E93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Deletion</w:t>
            </w:r>
          </w:p>
        </w:tc>
        <w:tc>
          <w:tcPr>
            <w:tcW w:w="814" w:type="pct"/>
            <w:tcBorders>
              <w:top w:val="nil"/>
              <w:left w:val="nil"/>
              <w:bottom w:val="nil"/>
              <w:right w:val="nil"/>
            </w:tcBorders>
            <w:noWrap/>
            <w:vAlign w:val="center"/>
            <w:hideMark/>
          </w:tcPr>
          <w:p w14:paraId="50F6731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Total</w:t>
            </w:r>
          </w:p>
        </w:tc>
        <w:tc>
          <w:tcPr>
            <w:tcW w:w="615" w:type="pct"/>
            <w:tcBorders>
              <w:top w:val="nil"/>
              <w:left w:val="nil"/>
              <w:bottom w:val="nil"/>
              <w:right w:val="nil"/>
            </w:tcBorders>
            <w:noWrap/>
            <w:vAlign w:val="center"/>
            <w:hideMark/>
          </w:tcPr>
          <w:p w14:paraId="19AA153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time</w:t>
            </w:r>
          </w:p>
        </w:tc>
        <w:tc>
          <w:tcPr>
            <w:tcW w:w="310" w:type="pct"/>
            <w:tcBorders>
              <w:top w:val="nil"/>
              <w:left w:val="nil"/>
              <w:bottom w:val="nil"/>
              <w:right w:val="nil"/>
            </w:tcBorders>
            <w:noWrap/>
            <w:vAlign w:val="center"/>
            <w:hideMark/>
          </w:tcPr>
          <w:p w14:paraId="2CFCD35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per</w:t>
            </w:r>
          </w:p>
        </w:tc>
      </w:tr>
      <w:tr w:rsidR="00943F5E" w:rsidRPr="00D3549B" w14:paraId="7CC199F4" w14:textId="77777777" w:rsidTr="00D3549B">
        <w:trPr>
          <w:trHeight w:val="280"/>
          <w:tblHeader/>
        </w:trPr>
        <w:tc>
          <w:tcPr>
            <w:tcW w:w="597" w:type="pct"/>
            <w:tcBorders>
              <w:top w:val="nil"/>
              <w:left w:val="nil"/>
              <w:bottom w:val="single" w:sz="4" w:space="0" w:color="auto"/>
              <w:right w:val="nil"/>
            </w:tcBorders>
            <w:noWrap/>
            <w:vAlign w:val="center"/>
            <w:hideMark/>
          </w:tcPr>
          <w:p w14:paraId="38C1210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730" w:type="pct"/>
            <w:tcBorders>
              <w:top w:val="nil"/>
              <w:left w:val="nil"/>
              <w:bottom w:val="single" w:sz="4" w:space="0" w:color="auto"/>
              <w:right w:val="nil"/>
            </w:tcBorders>
            <w:noWrap/>
            <w:vAlign w:val="center"/>
            <w:hideMark/>
          </w:tcPr>
          <w:p w14:paraId="641DCF8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INT</w:t>
            </w:r>
          </w:p>
        </w:tc>
        <w:tc>
          <w:tcPr>
            <w:tcW w:w="730" w:type="pct"/>
            <w:tcBorders>
              <w:top w:val="nil"/>
              <w:left w:val="nil"/>
              <w:bottom w:val="single" w:sz="4" w:space="0" w:color="auto"/>
              <w:right w:val="nil"/>
            </w:tcBorders>
            <w:noWrap/>
            <w:vAlign w:val="center"/>
            <w:hideMark/>
          </w:tcPr>
          <w:p w14:paraId="66B060A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IT</w:t>
            </w:r>
          </w:p>
        </w:tc>
        <w:tc>
          <w:tcPr>
            <w:tcW w:w="643" w:type="pct"/>
            <w:tcBorders>
              <w:top w:val="nil"/>
              <w:left w:val="nil"/>
              <w:bottom w:val="single" w:sz="4" w:space="0" w:color="auto"/>
              <w:right w:val="nil"/>
            </w:tcBorders>
            <w:noWrap/>
            <w:vAlign w:val="center"/>
            <w:hideMark/>
          </w:tcPr>
          <w:p w14:paraId="1778363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DNT</w:t>
            </w:r>
          </w:p>
        </w:tc>
        <w:tc>
          <w:tcPr>
            <w:tcW w:w="560" w:type="pct"/>
            <w:tcBorders>
              <w:top w:val="nil"/>
              <w:left w:val="nil"/>
              <w:bottom w:val="single" w:sz="4" w:space="0" w:color="auto"/>
              <w:right w:val="nil"/>
            </w:tcBorders>
            <w:noWrap/>
            <w:vAlign w:val="center"/>
            <w:hideMark/>
          </w:tcPr>
          <w:p w14:paraId="79C3BB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DT</w:t>
            </w:r>
          </w:p>
        </w:tc>
        <w:tc>
          <w:tcPr>
            <w:tcW w:w="814" w:type="pct"/>
            <w:tcBorders>
              <w:top w:val="nil"/>
              <w:left w:val="nil"/>
              <w:bottom w:val="single" w:sz="4" w:space="0" w:color="auto"/>
              <w:right w:val="nil"/>
            </w:tcBorders>
            <w:noWrap/>
            <w:vAlign w:val="center"/>
            <w:hideMark/>
          </w:tcPr>
          <w:p w14:paraId="65021AC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615" w:type="pct"/>
            <w:tcBorders>
              <w:top w:val="nil"/>
              <w:left w:val="nil"/>
              <w:bottom w:val="single" w:sz="4" w:space="0" w:color="auto"/>
              <w:right w:val="nil"/>
            </w:tcBorders>
            <w:noWrap/>
            <w:vAlign w:val="center"/>
            <w:hideMark/>
          </w:tcPr>
          <w:p w14:paraId="1CCA37E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(sec)</w:t>
            </w:r>
          </w:p>
        </w:tc>
        <w:tc>
          <w:tcPr>
            <w:tcW w:w="310" w:type="pct"/>
            <w:tcBorders>
              <w:top w:val="nil"/>
              <w:left w:val="nil"/>
              <w:bottom w:val="single" w:sz="4" w:space="0" w:color="auto"/>
              <w:right w:val="nil"/>
            </w:tcBorders>
            <w:noWrap/>
            <w:vAlign w:val="center"/>
            <w:hideMark/>
          </w:tcPr>
          <w:p w14:paraId="14CFA38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min</w:t>
            </w:r>
          </w:p>
        </w:tc>
      </w:tr>
      <w:tr w:rsidR="00943F5E" w:rsidRPr="00D3549B" w14:paraId="3EB1434C" w14:textId="77777777" w:rsidTr="00D3549B">
        <w:trPr>
          <w:trHeight w:val="280"/>
          <w:tblHeader/>
        </w:trPr>
        <w:tc>
          <w:tcPr>
            <w:tcW w:w="597" w:type="pct"/>
            <w:tcBorders>
              <w:top w:val="nil"/>
              <w:left w:val="nil"/>
              <w:bottom w:val="nil"/>
              <w:right w:val="nil"/>
            </w:tcBorders>
            <w:noWrap/>
            <w:vAlign w:val="center"/>
            <w:hideMark/>
          </w:tcPr>
          <w:p w14:paraId="2A3C28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730" w:type="pct"/>
            <w:tcBorders>
              <w:top w:val="nil"/>
              <w:left w:val="nil"/>
              <w:bottom w:val="nil"/>
              <w:right w:val="nil"/>
            </w:tcBorders>
            <w:noWrap/>
            <w:vAlign w:val="center"/>
            <w:hideMark/>
          </w:tcPr>
          <w:p w14:paraId="60D7FD6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w:t>
            </w:r>
          </w:p>
        </w:tc>
        <w:tc>
          <w:tcPr>
            <w:tcW w:w="730" w:type="pct"/>
            <w:tcBorders>
              <w:top w:val="nil"/>
              <w:left w:val="nil"/>
              <w:bottom w:val="nil"/>
              <w:right w:val="nil"/>
            </w:tcBorders>
            <w:noWrap/>
            <w:vAlign w:val="center"/>
            <w:hideMark/>
          </w:tcPr>
          <w:p w14:paraId="5920BA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5797CEB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560" w:type="pct"/>
            <w:tcBorders>
              <w:top w:val="nil"/>
              <w:left w:val="nil"/>
              <w:bottom w:val="nil"/>
              <w:right w:val="nil"/>
            </w:tcBorders>
            <w:noWrap/>
            <w:vAlign w:val="center"/>
            <w:hideMark/>
          </w:tcPr>
          <w:p w14:paraId="75E181B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673B324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31</w:t>
            </w:r>
          </w:p>
        </w:tc>
        <w:tc>
          <w:tcPr>
            <w:tcW w:w="615" w:type="pct"/>
            <w:tcBorders>
              <w:top w:val="nil"/>
              <w:left w:val="nil"/>
              <w:bottom w:val="nil"/>
              <w:right w:val="nil"/>
            </w:tcBorders>
            <w:noWrap/>
            <w:vAlign w:val="center"/>
            <w:hideMark/>
          </w:tcPr>
          <w:p w14:paraId="6503FEE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496</w:t>
            </w:r>
          </w:p>
        </w:tc>
        <w:tc>
          <w:tcPr>
            <w:tcW w:w="310" w:type="pct"/>
            <w:tcBorders>
              <w:top w:val="nil"/>
              <w:left w:val="nil"/>
              <w:bottom w:val="nil"/>
              <w:right w:val="nil"/>
            </w:tcBorders>
            <w:noWrap/>
            <w:vAlign w:val="center"/>
            <w:hideMark/>
          </w:tcPr>
          <w:p w14:paraId="655666C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3.8</w:t>
            </w:r>
          </w:p>
        </w:tc>
      </w:tr>
      <w:tr w:rsidR="00943F5E" w:rsidRPr="00D3549B" w14:paraId="5B4B5484" w14:textId="77777777" w:rsidTr="00D3549B">
        <w:trPr>
          <w:trHeight w:val="280"/>
          <w:tblHeader/>
        </w:trPr>
        <w:tc>
          <w:tcPr>
            <w:tcW w:w="597" w:type="pct"/>
            <w:tcBorders>
              <w:top w:val="nil"/>
              <w:left w:val="nil"/>
              <w:bottom w:val="nil"/>
              <w:right w:val="nil"/>
            </w:tcBorders>
            <w:noWrap/>
            <w:vAlign w:val="center"/>
            <w:hideMark/>
          </w:tcPr>
          <w:p w14:paraId="316F892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1EECC4F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7C4D8CA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461AAB3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560" w:type="pct"/>
            <w:tcBorders>
              <w:top w:val="nil"/>
              <w:left w:val="nil"/>
              <w:bottom w:val="nil"/>
              <w:right w:val="nil"/>
            </w:tcBorders>
            <w:noWrap/>
            <w:vAlign w:val="center"/>
            <w:hideMark/>
          </w:tcPr>
          <w:p w14:paraId="0827BCF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788407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615" w:type="pct"/>
            <w:tcBorders>
              <w:top w:val="nil"/>
              <w:left w:val="nil"/>
              <w:bottom w:val="nil"/>
              <w:right w:val="nil"/>
            </w:tcBorders>
            <w:noWrap/>
            <w:vAlign w:val="center"/>
            <w:hideMark/>
          </w:tcPr>
          <w:p w14:paraId="411E0A0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210</w:t>
            </w:r>
          </w:p>
        </w:tc>
        <w:tc>
          <w:tcPr>
            <w:tcW w:w="310" w:type="pct"/>
            <w:tcBorders>
              <w:top w:val="nil"/>
              <w:left w:val="nil"/>
              <w:bottom w:val="nil"/>
              <w:right w:val="nil"/>
            </w:tcBorders>
            <w:noWrap/>
            <w:vAlign w:val="center"/>
            <w:hideMark/>
          </w:tcPr>
          <w:p w14:paraId="387428B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w:t>
            </w:r>
          </w:p>
        </w:tc>
      </w:tr>
      <w:tr w:rsidR="00943F5E" w:rsidRPr="00D3549B" w14:paraId="67EA2A0B" w14:textId="77777777" w:rsidTr="00D3549B">
        <w:trPr>
          <w:trHeight w:val="280"/>
          <w:tblHeader/>
        </w:trPr>
        <w:tc>
          <w:tcPr>
            <w:tcW w:w="597" w:type="pct"/>
            <w:tcBorders>
              <w:top w:val="nil"/>
              <w:left w:val="nil"/>
              <w:bottom w:val="nil"/>
              <w:right w:val="nil"/>
            </w:tcBorders>
            <w:noWrap/>
            <w:vAlign w:val="center"/>
            <w:hideMark/>
          </w:tcPr>
          <w:p w14:paraId="73F629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39</w:t>
            </w:r>
          </w:p>
        </w:tc>
        <w:tc>
          <w:tcPr>
            <w:tcW w:w="730" w:type="pct"/>
            <w:tcBorders>
              <w:top w:val="nil"/>
              <w:left w:val="nil"/>
              <w:bottom w:val="nil"/>
              <w:right w:val="nil"/>
            </w:tcBorders>
            <w:noWrap/>
            <w:vAlign w:val="center"/>
            <w:hideMark/>
          </w:tcPr>
          <w:p w14:paraId="45AFE7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730" w:type="pct"/>
            <w:tcBorders>
              <w:top w:val="nil"/>
              <w:left w:val="nil"/>
              <w:bottom w:val="nil"/>
              <w:right w:val="nil"/>
            </w:tcBorders>
            <w:noWrap/>
            <w:vAlign w:val="center"/>
            <w:hideMark/>
          </w:tcPr>
          <w:p w14:paraId="084E6E5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43" w:type="pct"/>
            <w:tcBorders>
              <w:top w:val="nil"/>
              <w:left w:val="nil"/>
              <w:bottom w:val="nil"/>
              <w:right w:val="nil"/>
            </w:tcBorders>
            <w:noWrap/>
            <w:vAlign w:val="center"/>
            <w:hideMark/>
          </w:tcPr>
          <w:p w14:paraId="43EC7B8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624B445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C8A22E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615" w:type="pct"/>
            <w:tcBorders>
              <w:top w:val="nil"/>
              <w:left w:val="nil"/>
              <w:bottom w:val="nil"/>
              <w:right w:val="nil"/>
            </w:tcBorders>
            <w:noWrap/>
            <w:vAlign w:val="center"/>
            <w:hideMark/>
          </w:tcPr>
          <w:p w14:paraId="5A69316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204</w:t>
            </w:r>
          </w:p>
        </w:tc>
        <w:tc>
          <w:tcPr>
            <w:tcW w:w="310" w:type="pct"/>
            <w:tcBorders>
              <w:top w:val="nil"/>
              <w:left w:val="nil"/>
              <w:bottom w:val="nil"/>
              <w:right w:val="nil"/>
            </w:tcBorders>
            <w:noWrap/>
            <w:vAlign w:val="center"/>
            <w:hideMark/>
          </w:tcPr>
          <w:p w14:paraId="109965F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3.2</w:t>
            </w:r>
          </w:p>
        </w:tc>
      </w:tr>
      <w:tr w:rsidR="00943F5E" w:rsidRPr="00D3549B" w14:paraId="5EB5FF61" w14:textId="77777777" w:rsidTr="00D3549B">
        <w:trPr>
          <w:trHeight w:val="280"/>
          <w:tblHeader/>
        </w:trPr>
        <w:tc>
          <w:tcPr>
            <w:tcW w:w="597" w:type="pct"/>
            <w:tcBorders>
              <w:top w:val="nil"/>
              <w:left w:val="nil"/>
              <w:bottom w:val="nil"/>
              <w:right w:val="nil"/>
            </w:tcBorders>
            <w:noWrap/>
            <w:vAlign w:val="center"/>
            <w:hideMark/>
          </w:tcPr>
          <w:p w14:paraId="1D5BDC5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33</w:t>
            </w:r>
          </w:p>
        </w:tc>
        <w:tc>
          <w:tcPr>
            <w:tcW w:w="730" w:type="pct"/>
            <w:tcBorders>
              <w:top w:val="nil"/>
              <w:left w:val="nil"/>
              <w:bottom w:val="nil"/>
              <w:right w:val="nil"/>
            </w:tcBorders>
            <w:noWrap/>
            <w:vAlign w:val="center"/>
            <w:hideMark/>
          </w:tcPr>
          <w:p w14:paraId="682192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c>
          <w:tcPr>
            <w:tcW w:w="730" w:type="pct"/>
            <w:tcBorders>
              <w:top w:val="nil"/>
              <w:left w:val="nil"/>
              <w:bottom w:val="nil"/>
              <w:right w:val="nil"/>
            </w:tcBorders>
            <w:noWrap/>
            <w:vAlign w:val="center"/>
            <w:hideMark/>
          </w:tcPr>
          <w:p w14:paraId="6B03293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73501C8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6364792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089D4D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615" w:type="pct"/>
            <w:tcBorders>
              <w:top w:val="nil"/>
              <w:left w:val="nil"/>
              <w:bottom w:val="nil"/>
              <w:right w:val="nil"/>
            </w:tcBorders>
            <w:noWrap/>
            <w:vAlign w:val="center"/>
            <w:hideMark/>
          </w:tcPr>
          <w:p w14:paraId="62B6407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339</w:t>
            </w:r>
          </w:p>
        </w:tc>
        <w:tc>
          <w:tcPr>
            <w:tcW w:w="310" w:type="pct"/>
            <w:tcBorders>
              <w:top w:val="nil"/>
              <w:left w:val="nil"/>
              <w:bottom w:val="nil"/>
              <w:right w:val="nil"/>
            </w:tcBorders>
            <w:noWrap/>
            <w:vAlign w:val="center"/>
            <w:hideMark/>
          </w:tcPr>
          <w:p w14:paraId="04D4470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2.8</w:t>
            </w:r>
          </w:p>
        </w:tc>
      </w:tr>
      <w:tr w:rsidR="00943F5E" w:rsidRPr="00D3549B" w14:paraId="19A89C6F" w14:textId="77777777" w:rsidTr="00D3549B">
        <w:trPr>
          <w:trHeight w:val="280"/>
          <w:tblHeader/>
        </w:trPr>
        <w:tc>
          <w:tcPr>
            <w:tcW w:w="597" w:type="pct"/>
            <w:tcBorders>
              <w:top w:val="nil"/>
              <w:left w:val="nil"/>
              <w:bottom w:val="nil"/>
              <w:right w:val="nil"/>
            </w:tcBorders>
            <w:noWrap/>
            <w:vAlign w:val="center"/>
            <w:hideMark/>
          </w:tcPr>
          <w:p w14:paraId="071327A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w:t>
            </w:r>
          </w:p>
        </w:tc>
        <w:tc>
          <w:tcPr>
            <w:tcW w:w="730" w:type="pct"/>
            <w:tcBorders>
              <w:top w:val="nil"/>
              <w:left w:val="nil"/>
              <w:bottom w:val="nil"/>
              <w:right w:val="nil"/>
            </w:tcBorders>
            <w:noWrap/>
            <w:vAlign w:val="center"/>
            <w:hideMark/>
          </w:tcPr>
          <w:p w14:paraId="04E4C50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730" w:type="pct"/>
            <w:tcBorders>
              <w:top w:val="nil"/>
              <w:left w:val="nil"/>
              <w:bottom w:val="nil"/>
              <w:right w:val="nil"/>
            </w:tcBorders>
            <w:noWrap/>
            <w:vAlign w:val="center"/>
            <w:hideMark/>
          </w:tcPr>
          <w:p w14:paraId="576665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0E5454D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544736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AFC5B9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615" w:type="pct"/>
            <w:tcBorders>
              <w:top w:val="nil"/>
              <w:left w:val="nil"/>
              <w:bottom w:val="nil"/>
              <w:right w:val="nil"/>
            </w:tcBorders>
            <w:noWrap/>
            <w:vAlign w:val="center"/>
            <w:hideMark/>
          </w:tcPr>
          <w:p w14:paraId="4E53256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340</w:t>
            </w:r>
          </w:p>
        </w:tc>
        <w:tc>
          <w:tcPr>
            <w:tcW w:w="310" w:type="pct"/>
            <w:tcBorders>
              <w:top w:val="nil"/>
              <w:left w:val="nil"/>
              <w:bottom w:val="nil"/>
              <w:right w:val="nil"/>
            </w:tcBorders>
            <w:noWrap/>
            <w:vAlign w:val="center"/>
            <w:hideMark/>
          </w:tcPr>
          <w:p w14:paraId="66CE76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2.8</w:t>
            </w:r>
          </w:p>
        </w:tc>
      </w:tr>
      <w:tr w:rsidR="00943F5E" w:rsidRPr="00D3549B" w14:paraId="3C602184" w14:textId="77777777" w:rsidTr="00D3549B">
        <w:trPr>
          <w:trHeight w:val="280"/>
          <w:tblHeader/>
        </w:trPr>
        <w:tc>
          <w:tcPr>
            <w:tcW w:w="597" w:type="pct"/>
            <w:tcBorders>
              <w:top w:val="nil"/>
              <w:left w:val="nil"/>
              <w:bottom w:val="nil"/>
              <w:right w:val="nil"/>
            </w:tcBorders>
            <w:noWrap/>
            <w:vAlign w:val="center"/>
            <w:hideMark/>
          </w:tcPr>
          <w:p w14:paraId="7486016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17</w:t>
            </w:r>
          </w:p>
        </w:tc>
        <w:tc>
          <w:tcPr>
            <w:tcW w:w="730" w:type="pct"/>
            <w:tcBorders>
              <w:top w:val="nil"/>
              <w:left w:val="nil"/>
              <w:bottom w:val="nil"/>
              <w:right w:val="nil"/>
            </w:tcBorders>
            <w:noWrap/>
            <w:vAlign w:val="center"/>
            <w:hideMark/>
          </w:tcPr>
          <w:p w14:paraId="53F187C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73F33E7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43" w:type="pct"/>
            <w:tcBorders>
              <w:top w:val="nil"/>
              <w:left w:val="nil"/>
              <w:bottom w:val="nil"/>
              <w:right w:val="nil"/>
            </w:tcBorders>
            <w:noWrap/>
            <w:vAlign w:val="center"/>
            <w:hideMark/>
          </w:tcPr>
          <w:p w14:paraId="55AFBB7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560" w:type="pct"/>
            <w:tcBorders>
              <w:top w:val="nil"/>
              <w:left w:val="nil"/>
              <w:bottom w:val="nil"/>
              <w:right w:val="nil"/>
            </w:tcBorders>
            <w:noWrap/>
            <w:vAlign w:val="center"/>
            <w:hideMark/>
          </w:tcPr>
          <w:p w14:paraId="51B777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06612D7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17</w:t>
            </w:r>
          </w:p>
        </w:tc>
        <w:tc>
          <w:tcPr>
            <w:tcW w:w="615" w:type="pct"/>
            <w:tcBorders>
              <w:top w:val="nil"/>
              <w:left w:val="nil"/>
              <w:bottom w:val="nil"/>
              <w:right w:val="nil"/>
            </w:tcBorders>
            <w:noWrap/>
            <w:vAlign w:val="center"/>
            <w:hideMark/>
          </w:tcPr>
          <w:p w14:paraId="5919DB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378</w:t>
            </w:r>
          </w:p>
        </w:tc>
        <w:tc>
          <w:tcPr>
            <w:tcW w:w="310" w:type="pct"/>
            <w:tcBorders>
              <w:top w:val="nil"/>
              <w:left w:val="nil"/>
              <w:bottom w:val="nil"/>
              <w:right w:val="nil"/>
            </w:tcBorders>
            <w:noWrap/>
            <w:vAlign w:val="center"/>
            <w:hideMark/>
          </w:tcPr>
          <w:p w14:paraId="5014788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2.7</w:t>
            </w:r>
          </w:p>
        </w:tc>
      </w:tr>
      <w:tr w:rsidR="00943F5E" w:rsidRPr="00D3549B" w14:paraId="70354AC3" w14:textId="77777777" w:rsidTr="00D3549B">
        <w:trPr>
          <w:trHeight w:val="280"/>
          <w:tblHeader/>
        </w:trPr>
        <w:tc>
          <w:tcPr>
            <w:tcW w:w="597" w:type="pct"/>
            <w:tcBorders>
              <w:top w:val="nil"/>
              <w:left w:val="nil"/>
              <w:bottom w:val="nil"/>
              <w:right w:val="nil"/>
            </w:tcBorders>
            <w:noWrap/>
            <w:vAlign w:val="center"/>
            <w:hideMark/>
          </w:tcPr>
          <w:p w14:paraId="4EF29C5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730" w:type="pct"/>
            <w:tcBorders>
              <w:top w:val="nil"/>
              <w:left w:val="nil"/>
              <w:bottom w:val="nil"/>
              <w:right w:val="nil"/>
            </w:tcBorders>
            <w:noWrap/>
            <w:vAlign w:val="center"/>
            <w:hideMark/>
          </w:tcPr>
          <w:p w14:paraId="4C63C7A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730" w:type="pct"/>
            <w:tcBorders>
              <w:top w:val="nil"/>
              <w:left w:val="nil"/>
              <w:bottom w:val="nil"/>
              <w:right w:val="nil"/>
            </w:tcBorders>
            <w:noWrap/>
            <w:vAlign w:val="center"/>
            <w:hideMark/>
          </w:tcPr>
          <w:p w14:paraId="2AF072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657396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1E6FDC4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814" w:type="pct"/>
            <w:tcBorders>
              <w:top w:val="nil"/>
              <w:left w:val="nil"/>
              <w:bottom w:val="nil"/>
              <w:right w:val="nil"/>
            </w:tcBorders>
            <w:noWrap/>
            <w:vAlign w:val="center"/>
            <w:hideMark/>
          </w:tcPr>
          <w:p w14:paraId="44616B0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615" w:type="pct"/>
            <w:tcBorders>
              <w:top w:val="nil"/>
              <w:left w:val="nil"/>
              <w:bottom w:val="nil"/>
              <w:right w:val="nil"/>
            </w:tcBorders>
            <w:noWrap/>
            <w:vAlign w:val="center"/>
            <w:hideMark/>
          </w:tcPr>
          <w:p w14:paraId="6853B4F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430</w:t>
            </w:r>
          </w:p>
        </w:tc>
        <w:tc>
          <w:tcPr>
            <w:tcW w:w="310" w:type="pct"/>
            <w:tcBorders>
              <w:top w:val="nil"/>
              <w:left w:val="nil"/>
              <w:bottom w:val="nil"/>
              <w:right w:val="nil"/>
            </w:tcBorders>
            <w:noWrap/>
            <w:vAlign w:val="center"/>
            <w:hideMark/>
          </w:tcPr>
          <w:p w14:paraId="6E528E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2.5</w:t>
            </w:r>
          </w:p>
        </w:tc>
      </w:tr>
      <w:tr w:rsidR="00943F5E" w:rsidRPr="00D3549B" w14:paraId="69EC5FCA" w14:textId="77777777" w:rsidTr="00D3549B">
        <w:trPr>
          <w:trHeight w:val="280"/>
          <w:tblHeader/>
        </w:trPr>
        <w:tc>
          <w:tcPr>
            <w:tcW w:w="597" w:type="pct"/>
            <w:tcBorders>
              <w:top w:val="nil"/>
              <w:left w:val="nil"/>
              <w:bottom w:val="nil"/>
              <w:right w:val="nil"/>
            </w:tcBorders>
            <w:noWrap/>
            <w:vAlign w:val="center"/>
            <w:hideMark/>
          </w:tcPr>
          <w:p w14:paraId="47820A4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29</w:t>
            </w:r>
          </w:p>
        </w:tc>
        <w:tc>
          <w:tcPr>
            <w:tcW w:w="730" w:type="pct"/>
            <w:tcBorders>
              <w:top w:val="nil"/>
              <w:left w:val="nil"/>
              <w:bottom w:val="nil"/>
              <w:right w:val="nil"/>
            </w:tcBorders>
            <w:noWrap/>
            <w:vAlign w:val="center"/>
            <w:hideMark/>
          </w:tcPr>
          <w:p w14:paraId="62D063B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730" w:type="pct"/>
            <w:tcBorders>
              <w:top w:val="nil"/>
              <w:left w:val="nil"/>
              <w:bottom w:val="nil"/>
              <w:right w:val="nil"/>
            </w:tcBorders>
            <w:noWrap/>
            <w:vAlign w:val="center"/>
            <w:hideMark/>
          </w:tcPr>
          <w:p w14:paraId="6F8E1F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643" w:type="pct"/>
            <w:tcBorders>
              <w:top w:val="nil"/>
              <w:left w:val="nil"/>
              <w:bottom w:val="nil"/>
              <w:right w:val="nil"/>
            </w:tcBorders>
            <w:noWrap/>
            <w:vAlign w:val="center"/>
            <w:hideMark/>
          </w:tcPr>
          <w:p w14:paraId="3A6997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7FDDAD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814" w:type="pct"/>
            <w:tcBorders>
              <w:top w:val="nil"/>
              <w:left w:val="nil"/>
              <w:bottom w:val="nil"/>
              <w:right w:val="nil"/>
            </w:tcBorders>
            <w:noWrap/>
            <w:vAlign w:val="center"/>
            <w:hideMark/>
          </w:tcPr>
          <w:p w14:paraId="764E3E6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26</w:t>
            </w:r>
          </w:p>
        </w:tc>
        <w:tc>
          <w:tcPr>
            <w:tcW w:w="615" w:type="pct"/>
            <w:tcBorders>
              <w:top w:val="nil"/>
              <w:left w:val="nil"/>
              <w:bottom w:val="nil"/>
              <w:right w:val="nil"/>
            </w:tcBorders>
            <w:noWrap/>
            <w:vAlign w:val="center"/>
            <w:hideMark/>
          </w:tcPr>
          <w:p w14:paraId="32BC268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678</w:t>
            </w:r>
          </w:p>
        </w:tc>
        <w:tc>
          <w:tcPr>
            <w:tcW w:w="310" w:type="pct"/>
            <w:tcBorders>
              <w:top w:val="nil"/>
              <w:left w:val="nil"/>
              <w:bottom w:val="nil"/>
              <w:right w:val="nil"/>
            </w:tcBorders>
            <w:noWrap/>
            <w:vAlign w:val="center"/>
            <w:hideMark/>
          </w:tcPr>
          <w:p w14:paraId="771E8BF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r>
      <w:tr w:rsidR="00943F5E" w:rsidRPr="00D3549B" w14:paraId="264F9EE9" w14:textId="77777777" w:rsidTr="00D3549B">
        <w:trPr>
          <w:trHeight w:val="280"/>
          <w:tblHeader/>
        </w:trPr>
        <w:tc>
          <w:tcPr>
            <w:tcW w:w="597" w:type="pct"/>
            <w:tcBorders>
              <w:top w:val="nil"/>
              <w:left w:val="nil"/>
              <w:bottom w:val="nil"/>
              <w:right w:val="nil"/>
            </w:tcBorders>
            <w:noWrap/>
            <w:vAlign w:val="center"/>
            <w:hideMark/>
          </w:tcPr>
          <w:p w14:paraId="2C23B94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26</w:t>
            </w:r>
          </w:p>
        </w:tc>
        <w:tc>
          <w:tcPr>
            <w:tcW w:w="730" w:type="pct"/>
            <w:tcBorders>
              <w:top w:val="nil"/>
              <w:left w:val="nil"/>
              <w:bottom w:val="nil"/>
              <w:right w:val="nil"/>
            </w:tcBorders>
            <w:noWrap/>
            <w:vAlign w:val="center"/>
            <w:hideMark/>
          </w:tcPr>
          <w:p w14:paraId="71888E8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1ED166F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62676D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34D6ABC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2A87E8D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c>
          <w:tcPr>
            <w:tcW w:w="615" w:type="pct"/>
            <w:tcBorders>
              <w:top w:val="nil"/>
              <w:left w:val="nil"/>
              <w:bottom w:val="nil"/>
              <w:right w:val="nil"/>
            </w:tcBorders>
            <w:noWrap/>
            <w:vAlign w:val="center"/>
            <w:hideMark/>
          </w:tcPr>
          <w:p w14:paraId="3AFCAF9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396</w:t>
            </w:r>
          </w:p>
        </w:tc>
        <w:tc>
          <w:tcPr>
            <w:tcW w:w="310" w:type="pct"/>
            <w:tcBorders>
              <w:top w:val="nil"/>
              <w:left w:val="nil"/>
              <w:bottom w:val="nil"/>
              <w:right w:val="nil"/>
            </w:tcBorders>
            <w:noWrap/>
            <w:vAlign w:val="center"/>
            <w:hideMark/>
          </w:tcPr>
          <w:p w14:paraId="0AE8F6C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r>
      <w:tr w:rsidR="00943F5E" w:rsidRPr="00D3549B" w14:paraId="6F164EBE" w14:textId="77777777" w:rsidTr="00D3549B">
        <w:trPr>
          <w:trHeight w:val="280"/>
          <w:tblHeader/>
        </w:trPr>
        <w:tc>
          <w:tcPr>
            <w:tcW w:w="597" w:type="pct"/>
            <w:tcBorders>
              <w:top w:val="nil"/>
              <w:left w:val="nil"/>
              <w:bottom w:val="nil"/>
              <w:right w:val="nil"/>
            </w:tcBorders>
            <w:noWrap/>
            <w:vAlign w:val="center"/>
            <w:hideMark/>
          </w:tcPr>
          <w:p w14:paraId="5790251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730" w:type="pct"/>
            <w:tcBorders>
              <w:top w:val="nil"/>
              <w:left w:val="nil"/>
              <w:bottom w:val="nil"/>
              <w:right w:val="nil"/>
            </w:tcBorders>
            <w:noWrap/>
            <w:vAlign w:val="center"/>
            <w:hideMark/>
          </w:tcPr>
          <w:p w14:paraId="4FEBB20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2019AC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643" w:type="pct"/>
            <w:tcBorders>
              <w:top w:val="nil"/>
              <w:left w:val="nil"/>
              <w:bottom w:val="nil"/>
              <w:right w:val="nil"/>
            </w:tcBorders>
            <w:noWrap/>
            <w:vAlign w:val="center"/>
            <w:hideMark/>
          </w:tcPr>
          <w:p w14:paraId="13EC616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560" w:type="pct"/>
            <w:tcBorders>
              <w:top w:val="nil"/>
              <w:left w:val="nil"/>
              <w:bottom w:val="nil"/>
              <w:right w:val="nil"/>
            </w:tcBorders>
            <w:noWrap/>
            <w:vAlign w:val="center"/>
            <w:hideMark/>
          </w:tcPr>
          <w:p w14:paraId="6E624F5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C8B888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24</w:t>
            </w:r>
          </w:p>
        </w:tc>
        <w:tc>
          <w:tcPr>
            <w:tcW w:w="615" w:type="pct"/>
            <w:tcBorders>
              <w:top w:val="nil"/>
              <w:left w:val="nil"/>
              <w:bottom w:val="nil"/>
              <w:right w:val="nil"/>
            </w:tcBorders>
            <w:noWrap/>
            <w:vAlign w:val="center"/>
            <w:hideMark/>
          </w:tcPr>
          <w:p w14:paraId="2001E36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644</w:t>
            </w:r>
          </w:p>
        </w:tc>
        <w:tc>
          <w:tcPr>
            <w:tcW w:w="310" w:type="pct"/>
            <w:tcBorders>
              <w:top w:val="nil"/>
              <w:left w:val="nil"/>
              <w:bottom w:val="nil"/>
              <w:right w:val="nil"/>
            </w:tcBorders>
            <w:noWrap/>
            <w:vAlign w:val="center"/>
            <w:hideMark/>
          </w:tcPr>
          <w:p w14:paraId="037D0A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454D100A" w14:textId="77777777" w:rsidTr="00D3549B">
        <w:trPr>
          <w:trHeight w:val="280"/>
          <w:tblHeader/>
        </w:trPr>
        <w:tc>
          <w:tcPr>
            <w:tcW w:w="597" w:type="pct"/>
            <w:tcBorders>
              <w:top w:val="nil"/>
              <w:left w:val="nil"/>
              <w:bottom w:val="nil"/>
              <w:right w:val="nil"/>
            </w:tcBorders>
            <w:noWrap/>
            <w:vAlign w:val="center"/>
            <w:hideMark/>
          </w:tcPr>
          <w:p w14:paraId="45D7D1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730" w:type="pct"/>
            <w:tcBorders>
              <w:top w:val="nil"/>
              <w:left w:val="nil"/>
              <w:bottom w:val="nil"/>
              <w:right w:val="nil"/>
            </w:tcBorders>
            <w:noWrap/>
            <w:vAlign w:val="center"/>
            <w:hideMark/>
          </w:tcPr>
          <w:p w14:paraId="038911F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730" w:type="pct"/>
            <w:tcBorders>
              <w:top w:val="nil"/>
              <w:left w:val="nil"/>
              <w:bottom w:val="nil"/>
              <w:right w:val="nil"/>
            </w:tcBorders>
            <w:noWrap/>
            <w:vAlign w:val="center"/>
            <w:hideMark/>
          </w:tcPr>
          <w:p w14:paraId="3C84123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31BCAD9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2E5D38C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814" w:type="pct"/>
            <w:tcBorders>
              <w:top w:val="nil"/>
              <w:left w:val="nil"/>
              <w:bottom w:val="nil"/>
              <w:right w:val="nil"/>
            </w:tcBorders>
            <w:noWrap/>
            <w:vAlign w:val="center"/>
            <w:hideMark/>
          </w:tcPr>
          <w:p w14:paraId="4956F9F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w:t>
            </w:r>
          </w:p>
        </w:tc>
        <w:tc>
          <w:tcPr>
            <w:tcW w:w="615" w:type="pct"/>
            <w:tcBorders>
              <w:top w:val="nil"/>
              <w:left w:val="nil"/>
              <w:bottom w:val="nil"/>
              <w:right w:val="nil"/>
            </w:tcBorders>
            <w:noWrap/>
            <w:vAlign w:val="center"/>
            <w:hideMark/>
          </w:tcPr>
          <w:p w14:paraId="28C1296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549</w:t>
            </w:r>
          </w:p>
        </w:tc>
        <w:tc>
          <w:tcPr>
            <w:tcW w:w="310" w:type="pct"/>
            <w:tcBorders>
              <w:top w:val="nil"/>
              <w:left w:val="nil"/>
              <w:bottom w:val="nil"/>
              <w:right w:val="nil"/>
            </w:tcBorders>
            <w:noWrap/>
            <w:vAlign w:val="center"/>
            <w:hideMark/>
          </w:tcPr>
          <w:p w14:paraId="155DA9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3F24E910" w14:textId="77777777" w:rsidTr="00D3549B">
        <w:trPr>
          <w:trHeight w:val="280"/>
          <w:tblHeader/>
        </w:trPr>
        <w:tc>
          <w:tcPr>
            <w:tcW w:w="597" w:type="pct"/>
            <w:tcBorders>
              <w:top w:val="nil"/>
              <w:left w:val="nil"/>
              <w:bottom w:val="nil"/>
              <w:right w:val="nil"/>
            </w:tcBorders>
            <w:noWrap/>
            <w:vAlign w:val="center"/>
            <w:hideMark/>
          </w:tcPr>
          <w:p w14:paraId="386D1DC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36</w:t>
            </w:r>
          </w:p>
        </w:tc>
        <w:tc>
          <w:tcPr>
            <w:tcW w:w="730" w:type="pct"/>
            <w:tcBorders>
              <w:top w:val="nil"/>
              <w:left w:val="nil"/>
              <w:bottom w:val="nil"/>
              <w:right w:val="nil"/>
            </w:tcBorders>
            <w:noWrap/>
            <w:vAlign w:val="center"/>
            <w:hideMark/>
          </w:tcPr>
          <w:p w14:paraId="4D1C6CC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730" w:type="pct"/>
            <w:tcBorders>
              <w:top w:val="nil"/>
              <w:left w:val="nil"/>
              <w:bottom w:val="nil"/>
              <w:right w:val="nil"/>
            </w:tcBorders>
            <w:noWrap/>
            <w:vAlign w:val="center"/>
            <w:hideMark/>
          </w:tcPr>
          <w:p w14:paraId="5686EAE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10EFB3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560" w:type="pct"/>
            <w:tcBorders>
              <w:top w:val="nil"/>
              <w:left w:val="nil"/>
              <w:bottom w:val="nil"/>
              <w:right w:val="nil"/>
            </w:tcBorders>
            <w:noWrap/>
            <w:vAlign w:val="center"/>
            <w:hideMark/>
          </w:tcPr>
          <w:p w14:paraId="56BF9BE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0FCD709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615" w:type="pct"/>
            <w:tcBorders>
              <w:top w:val="nil"/>
              <w:left w:val="nil"/>
              <w:bottom w:val="nil"/>
              <w:right w:val="nil"/>
            </w:tcBorders>
            <w:noWrap/>
            <w:vAlign w:val="center"/>
            <w:hideMark/>
          </w:tcPr>
          <w:p w14:paraId="57664CF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495</w:t>
            </w:r>
          </w:p>
        </w:tc>
        <w:tc>
          <w:tcPr>
            <w:tcW w:w="310" w:type="pct"/>
            <w:tcBorders>
              <w:top w:val="nil"/>
              <w:left w:val="nil"/>
              <w:bottom w:val="nil"/>
              <w:right w:val="nil"/>
            </w:tcBorders>
            <w:noWrap/>
            <w:vAlign w:val="center"/>
            <w:hideMark/>
          </w:tcPr>
          <w:p w14:paraId="0AA38B5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322E2E79" w14:textId="77777777" w:rsidTr="00D3549B">
        <w:trPr>
          <w:trHeight w:val="280"/>
          <w:tblHeader/>
        </w:trPr>
        <w:tc>
          <w:tcPr>
            <w:tcW w:w="597" w:type="pct"/>
            <w:tcBorders>
              <w:top w:val="nil"/>
              <w:left w:val="nil"/>
              <w:bottom w:val="nil"/>
              <w:right w:val="nil"/>
            </w:tcBorders>
            <w:noWrap/>
            <w:vAlign w:val="center"/>
            <w:hideMark/>
          </w:tcPr>
          <w:p w14:paraId="060DD29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730" w:type="pct"/>
            <w:tcBorders>
              <w:top w:val="nil"/>
              <w:left w:val="nil"/>
              <w:bottom w:val="nil"/>
              <w:right w:val="nil"/>
            </w:tcBorders>
            <w:noWrap/>
            <w:vAlign w:val="center"/>
            <w:hideMark/>
          </w:tcPr>
          <w:p w14:paraId="5B54EB8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730" w:type="pct"/>
            <w:tcBorders>
              <w:top w:val="nil"/>
              <w:left w:val="nil"/>
              <w:bottom w:val="nil"/>
              <w:right w:val="nil"/>
            </w:tcBorders>
            <w:noWrap/>
            <w:vAlign w:val="center"/>
            <w:hideMark/>
          </w:tcPr>
          <w:p w14:paraId="63DBAF5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7DE2A9F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560" w:type="pct"/>
            <w:tcBorders>
              <w:top w:val="nil"/>
              <w:left w:val="nil"/>
              <w:bottom w:val="nil"/>
              <w:right w:val="nil"/>
            </w:tcBorders>
            <w:noWrap/>
            <w:vAlign w:val="center"/>
            <w:hideMark/>
          </w:tcPr>
          <w:p w14:paraId="7BA06C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54604B4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615" w:type="pct"/>
            <w:tcBorders>
              <w:top w:val="nil"/>
              <w:left w:val="nil"/>
              <w:bottom w:val="nil"/>
              <w:right w:val="nil"/>
            </w:tcBorders>
            <w:noWrap/>
            <w:vAlign w:val="center"/>
            <w:hideMark/>
          </w:tcPr>
          <w:p w14:paraId="0D35E72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502</w:t>
            </w:r>
          </w:p>
        </w:tc>
        <w:tc>
          <w:tcPr>
            <w:tcW w:w="310" w:type="pct"/>
            <w:tcBorders>
              <w:top w:val="nil"/>
              <w:left w:val="nil"/>
              <w:bottom w:val="nil"/>
              <w:right w:val="nil"/>
            </w:tcBorders>
            <w:noWrap/>
            <w:vAlign w:val="center"/>
            <w:hideMark/>
          </w:tcPr>
          <w:p w14:paraId="67F161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73197CC2" w14:textId="77777777" w:rsidTr="00D3549B">
        <w:trPr>
          <w:trHeight w:val="280"/>
          <w:tblHeader/>
        </w:trPr>
        <w:tc>
          <w:tcPr>
            <w:tcW w:w="597" w:type="pct"/>
            <w:tcBorders>
              <w:top w:val="nil"/>
              <w:left w:val="nil"/>
              <w:bottom w:val="nil"/>
              <w:right w:val="nil"/>
            </w:tcBorders>
            <w:noWrap/>
            <w:vAlign w:val="center"/>
            <w:hideMark/>
          </w:tcPr>
          <w:p w14:paraId="30B9A29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27</w:t>
            </w:r>
          </w:p>
        </w:tc>
        <w:tc>
          <w:tcPr>
            <w:tcW w:w="730" w:type="pct"/>
            <w:tcBorders>
              <w:top w:val="nil"/>
              <w:left w:val="nil"/>
              <w:bottom w:val="nil"/>
              <w:right w:val="nil"/>
            </w:tcBorders>
            <w:noWrap/>
            <w:vAlign w:val="center"/>
            <w:hideMark/>
          </w:tcPr>
          <w:p w14:paraId="5C9F2B0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c>
          <w:tcPr>
            <w:tcW w:w="730" w:type="pct"/>
            <w:tcBorders>
              <w:top w:val="nil"/>
              <w:left w:val="nil"/>
              <w:bottom w:val="nil"/>
              <w:right w:val="nil"/>
            </w:tcBorders>
            <w:noWrap/>
            <w:vAlign w:val="center"/>
            <w:hideMark/>
          </w:tcPr>
          <w:p w14:paraId="6142CA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5A557B6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560" w:type="pct"/>
            <w:tcBorders>
              <w:top w:val="nil"/>
              <w:left w:val="nil"/>
              <w:bottom w:val="nil"/>
              <w:right w:val="nil"/>
            </w:tcBorders>
            <w:noWrap/>
            <w:vAlign w:val="center"/>
            <w:hideMark/>
          </w:tcPr>
          <w:p w14:paraId="1C6CC25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136850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w:t>
            </w:r>
          </w:p>
        </w:tc>
        <w:tc>
          <w:tcPr>
            <w:tcW w:w="615" w:type="pct"/>
            <w:tcBorders>
              <w:top w:val="nil"/>
              <w:left w:val="nil"/>
              <w:bottom w:val="nil"/>
              <w:right w:val="nil"/>
            </w:tcBorders>
            <w:noWrap/>
            <w:vAlign w:val="center"/>
            <w:hideMark/>
          </w:tcPr>
          <w:p w14:paraId="23F2C5D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1171</w:t>
            </w:r>
          </w:p>
        </w:tc>
        <w:tc>
          <w:tcPr>
            <w:tcW w:w="310" w:type="pct"/>
            <w:tcBorders>
              <w:top w:val="nil"/>
              <w:left w:val="nil"/>
              <w:bottom w:val="nil"/>
              <w:right w:val="nil"/>
            </w:tcBorders>
            <w:noWrap/>
            <w:vAlign w:val="center"/>
            <w:hideMark/>
          </w:tcPr>
          <w:p w14:paraId="339B97C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w:t>
            </w:r>
          </w:p>
        </w:tc>
      </w:tr>
      <w:tr w:rsidR="00943F5E" w:rsidRPr="00D3549B" w14:paraId="4CEB8498" w14:textId="77777777" w:rsidTr="00D3549B">
        <w:trPr>
          <w:trHeight w:val="280"/>
          <w:tblHeader/>
        </w:trPr>
        <w:tc>
          <w:tcPr>
            <w:tcW w:w="597" w:type="pct"/>
            <w:tcBorders>
              <w:top w:val="nil"/>
              <w:left w:val="nil"/>
              <w:bottom w:val="nil"/>
              <w:right w:val="nil"/>
            </w:tcBorders>
            <w:noWrap/>
            <w:vAlign w:val="center"/>
            <w:hideMark/>
          </w:tcPr>
          <w:p w14:paraId="33D420C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35</w:t>
            </w:r>
          </w:p>
        </w:tc>
        <w:tc>
          <w:tcPr>
            <w:tcW w:w="730" w:type="pct"/>
            <w:tcBorders>
              <w:top w:val="nil"/>
              <w:left w:val="nil"/>
              <w:bottom w:val="nil"/>
              <w:right w:val="nil"/>
            </w:tcBorders>
            <w:noWrap/>
            <w:vAlign w:val="center"/>
            <w:hideMark/>
          </w:tcPr>
          <w:p w14:paraId="6BFA47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c>
          <w:tcPr>
            <w:tcW w:w="730" w:type="pct"/>
            <w:tcBorders>
              <w:top w:val="nil"/>
              <w:left w:val="nil"/>
              <w:bottom w:val="nil"/>
              <w:right w:val="nil"/>
            </w:tcBorders>
            <w:noWrap/>
            <w:vAlign w:val="center"/>
            <w:hideMark/>
          </w:tcPr>
          <w:p w14:paraId="7B8F8E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4D52F4B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0282FB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5E8007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c>
          <w:tcPr>
            <w:tcW w:w="615" w:type="pct"/>
            <w:tcBorders>
              <w:top w:val="nil"/>
              <w:left w:val="nil"/>
              <w:bottom w:val="nil"/>
              <w:right w:val="nil"/>
            </w:tcBorders>
            <w:noWrap/>
            <w:vAlign w:val="center"/>
            <w:hideMark/>
          </w:tcPr>
          <w:p w14:paraId="6067B8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494</w:t>
            </w:r>
          </w:p>
        </w:tc>
        <w:tc>
          <w:tcPr>
            <w:tcW w:w="310" w:type="pct"/>
            <w:tcBorders>
              <w:top w:val="nil"/>
              <w:left w:val="nil"/>
              <w:bottom w:val="nil"/>
              <w:right w:val="nil"/>
            </w:tcBorders>
            <w:noWrap/>
            <w:vAlign w:val="center"/>
            <w:hideMark/>
          </w:tcPr>
          <w:p w14:paraId="062823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r>
      <w:tr w:rsidR="00943F5E" w:rsidRPr="00D3549B" w14:paraId="06D6244F" w14:textId="77777777" w:rsidTr="00D3549B">
        <w:trPr>
          <w:trHeight w:val="280"/>
          <w:tblHeader/>
        </w:trPr>
        <w:tc>
          <w:tcPr>
            <w:tcW w:w="597" w:type="pct"/>
            <w:tcBorders>
              <w:top w:val="nil"/>
              <w:left w:val="nil"/>
              <w:bottom w:val="nil"/>
              <w:right w:val="nil"/>
            </w:tcBorders>
            <w:noWrap/>
            <w:vAlign w:val="center"/>
            <w:hideMark/>
          </w:tcPr>
          <w:p w14:paraId="024AA2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24</w:t>
            </w:r>
          </w:p>
        </w:tc>
        <w:tc>
          <w:tcPr>
            <w:tcW w:w="730" w:type="pct"/>
            <w:tcBorders>
              <w:top w:val="nil"/>
              <w:left w:val="nil"/>
              <w:bottom w:val="nil"/>
              <w:right w:val="nil"/>
            </w:tcBorders>
            <w:noWrap/>
            <w:vAlign w:val="center"/>
            <w:hideMark/>
          </w:tcPr>
          <w:p w14:paraId="0444DB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6096493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643" w:type="pct"/>
            <w:tcBorders>
              <w:top w:val="nil"/>
              <w:left w:val="nil"/>
              <w:bottom w:val="nil"/>
              <w:right w:val="nil"/>
            </w:tcBorders>
            <w:noWrap/>
            <w:vAlign w:val="center"/>
            <w:hideMark/>
          </w:tcPr>
          <w:p w14:paraId="0082B7F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31D8E4E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68D2987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15" w:type="pct"/>
            <w:tcBorders>
              <w:top w:val="nil"/>
              <w:left w:val="nil"/>
              <w:bottom w:val="nil"/>
              <w:right w:val="nil"/>
            </w:tcBorders>
            <w:noWrap/>
            <w:vAlign w:val="center"/>
            <w:hideMark/>
          </w:tcPr>
          <w:p w14:paraId="7230AA3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133</w:t>
            </w:r>
          </w:p>
        </w:tc>
        <w:tc>
          <w:tcPr>
            <w:tcW w:w="310" w:type="pct"/>
            <w:tcBorders>
              <w:top w:val="nil"/>
              <w:left w:val="nil"/>
              <w:bottom w:val="nil"/>
              <w:right w:val="nil"/>
            </w:tcBorders>
            <w:noWrap/>
            <w:vAlign w:val="center"/>
            <w:hideMark/>
          </w:tcPr>
          <w:p w14:paraId="4FFF0E5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r>
      <w:tr w:rsidR="00943F5E" w:rsidRPr="00D3549B" w14:paraId="65D888A4" w14:textId="77777777" w:rsidTr="00D3549B">
        <w:trPr>
          <w:trHeight w:val="280"/>
          <w:tblHeader/>
        </w:trPr>
        <w:tc>
          <w:tcPr>
            <w:tcW w:w="597" w:type="pct"/>
            <w:tcBorders>
              <w:top w:val="nil"/>
              <w:left w:val="nil"/>
              <w:bottom w:val="nil"/>
              <w:right w:val="nil"/>
            </w:tcBorders>
            <w:noWrap/>
            <w:vAlign w:val="center"/>
            <w:hideMark/>
          </w:tcPr>
          <w:p w14:paraId="603B92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21</w:t>
            </w:r>
          </w:p>
        </w:tc>
        <w:tc>
          <w:tcPr>
            <w:tcW w:w="730" w:type="pct"/>
            <w:tcBorders>
              <w:top w:val="nil"/>
              <w:left w:val="nil"/>
              <w:bottom w:val="nil"/>
              <w:right w:val="nil"/>
            </w:tcBorders>
            <w:noWrap/>
            <w:vAlign w:val="center"/>
            <w:hideMark/>
          </w:tcPr>
          <w:p w14:paraId="68612AD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730" w:type="pct"/>
            <w:tcBorders>
              <w:top w:val="nil"/>
              <w:left w:val="nil"/>
              <w:bottom w:val="nil"/>
              <w:right w:val="nil"/>
            </w:tcBorders>
            <w:noWrap/>
            <w:vAlign w:val="center"/>
            <w:hideMark/>
          </w:tcPr>
          <w:p w14:paraId="72B55EC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43" w:type="pct"/>
            <w:tcBorders>
              <w:top w:val="nil"/>
              <w:left w:val="nil"/>
              <w:bottom w:val="nil"/>
              <w:right w:val="nil"/>
            </w:tcBorders>
            <w:noWrap/>
            <w:vAlign w:val="center"/>
            <w:hideMark/>
          </w:tcPr>
          <w:p w14:paraId="330309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560" w:type="pct"/>
            <w:tcBorders>
              <w:top w:val="nil"/>
              <w:left w:val="nil"/>
              <w:bottom w:val="nil"/>
              <w:right w:val="nil"/>
            </w:tcBorders>
            <w:noWrap/>
            <w:vAlign w:val="center"/>
            <w:hideMark/>
          </w:tcPr>
          <w:p w14:paraId="169D1A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3FF3C9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w:t>
            </w:r>
          </w:p>
        </w:tc>
        <w:tc>
          <w:tcPr>
            <w:tcW w:w="615" w:type="pct"/>
            <w:tcBorders>
              <w:top w:val="nil"/>
              <w:left w:val="nil"/>
              <w:bottom w:val="nil"/>
              <w:right w:val="nil"/>
            </w:tcBorders>
            <w:noWrap/>
            <w:vAlign w:val="center"/>
            <w:hideMark/>
          </w:tcPr>
          <w:p w14:paraId="11C49BA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743</w:t>
            </w:r>
          </w:p>
        </w:tc>
        <w:tc>
          <w:tcPr>
            <w:tcW w:w="310" w:type="pct"/>
            <w:tcBorders>
              <w:top w:val="nil"/>
              <w:left w:val="nil"/>
              <w:bottom w:val="nil"/>
              <w:right w:val="nil"/>
            </w:tcBorders>
            <w:noWrap/>
            <w:vAlign w:val="center"/>
            <w:hideMark/>
          </w:tcPr>
          <w:p w14:paraId="3E9499A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r>
      <w:tr w:rsidR="00943F5E" w:rsidRPr="00D3549B" w14:paraId="4EEAD6EF" w14:textId="77777777" w:rsidTr="00D3549B">
        <w:trPr>
          <w:trHeight w:val="280"/>
          <w:tblHeader/>
        </w:trPr>
        <w:tc>
          <w:tcPr>
            <w:tcW w:w="597" w:type="pct"/>
            <w:tcBorders>
              <w:top w:val="nil"/>
              <w:left w:val="nil"/>
              <w:bottom w:val="nil"/>
              <w:right w:val="nil"/>
            </w:tcBorders>
            <w:noWrap/>
            <w:vAlign w:val="center"/>
            <w:hideMark/>
          </w:tcPr>
          <w:p w14:paraId="3EFEF3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730" w:type="pct"/>
            <w:tcBorders>
              <w:top w:val="nil"/>
              <w:left w:val="nil"/>
              <w:bottom w:val="nil"/>
              <w:right w:val="nil"/>
            </w:tcBorders>
            <w:noWrap/>
            <w:vAlign w:val="center"/>
            <w:hideMark/>
          </w:tcPr>
          <w:p w14:paraId="55BDA87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67F47FB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29D3BEC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560" w:type="pct"/>
            <w:tcBorders>
              <w:top w:val="nil"/>
              <w:left w:val="nil"/>
              <w:bottom w:val="nil"/>
              <w:right w:val="nil"/>
            </w:tcBorders>
            <w:noWrap/>
            <w:vAlign w:val="center"/>
            <w:hideMark/>
          </w:tcPr>
          <w:p w14:paraId="3B4AE6C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38559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c>
          <w:tcPr>
            <w:tcW w:w="615" w:type="pct"/>
            <w:tcBorders>
              <w:top w:val="nil"/>
              <w:left w:val="nil"/>
              <w:bottom w:val="nil"/>
              <w:right w:val="nil"/>
            </w:tcBorders>
            <w:noWrap/>
            <w:vAlign w:val="center"/>
            <w:hideMark/>
          </w:tcPr>
          <w:p w14:paraId="6DB84CB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551</w:t>
            </w:r>
          </w:p>
        </w:tc>
        <w:tc>
          <w:tcPr>
            <w:tcW w:w="310" w:type="pct"/>
            <w:tcBorders>
              <w:top w:val="nil"/>
              <w:left w:val="nil"/>
              <w:bottom w:val="nil"/>
              <w:right w:val="nil"/>
            </w:tcBorders>
            <w:noWrap/>
            <w:vAlign w:val="center"/>
            <w:hideMark/>
          </w:tcPr>
          <w:p w14:paraId="526384C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r>
      <w:tr w:rsidR="00943F5E" w:rsidRPr="00D3549B" w14:paraId="7FA8D947" w14:textId="77777777" w:rsidTr="00D3549B">
        <w:trPr>
          <w:trHeight w:val="280"/>
          <w:tblHeader/>
        </w:trPr>
        <w:tc>
          <w:tcPr>
            <w:tcW w:w="597" w:type="pct"/>
            <w:tcBorders>
              <w:top w:val="nil"/>
              <w:left w:val="nil"/>
              <w:bottom w:val="nil"/>
              <w:right w:val="nil"/>
            </w:tcBorders>
            <w:noWrap/>
            <w:vAlign w:val="center"/>
            <w:hideMark/>
          </w:tcPr>
          <w:p w14:paraId="2244719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c>
          <w:tcPr>
            <w:tcW w:w="730" w:type="pct"/>
            <w:tcBorders>
              <w:top w:val="nil"/>
              <w:left w:val="nil"/>
              <w:bottom w:val="nil"/>
              <w:right w:val="nil"/>
            </w:tcBorders>
            <w:noWrap/>
            <w:vAlign w:val="center"/>
            <w:hideMark/>
          </w:tcPr>
          <w:p w14:paraId="36C6240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6A6175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43" w:type="pct"/>
            <w:tcBorders>
              <w:top w:val="nil"/>
              <w:left w:val="nil"/>
              <w:bottom w:val="nil"/>
              <w:right w:val="nil"/>
            </w:tcBorders>
            <w:noWrap/>
            <w:vAlign w:val="center"/>
            <w:hideMark/>
          </w:tcPr>
          <w:p w14:paraId="37DF5F0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0F4E446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8A2CC4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615" w:type="pct"/>
            <w:tcBorders>
              <w:top w:val="nil"/>
              <w:left w:val="nil"/>
              <w:bottom w:val="nil"/>
              <w:right w:val="nil"/>
            </w:tcBorders>
            <w:noWrap/>
            <w:vAlign w:val="center"/>
            <w:hideMark/>
          </w:tcPr>
          <w:p w14:paraId="2882B33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415</w:t>
            </w:r>
          </w:p>
        </w:tc>
        <w:tc>
          <w:tcPr>
            <w:tcW w:w="310" w:type="pct"/>
            <w:tcBorders>
              <w:top w:val="nil"/>
              <w:left w:val="nil"/>
              <w:bottom w:val="nil"/>
              <w:right w:val="nil"/>
            </w:tcBorders>
            <w:noWrap/>
            <w:vAlign w:val="center"/>
            <w:hideMark/>
          </w:tcPr>
          <w:p w14:paraId="39229B3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r>
      <w:tr w:rsidR="00943F5E" w:rsidRPr="00D3549B" w14:paraId="0DCBA9B4" w14:textId="77777777" w:rsidTr="00D3549B">
        <w:trPr>
          <w:trHeight w:val="280"/>
          <w:tblHeader/>
        </w:trPr>
        <w:tc>
          <w:tcPr>
            <w:tcW w:w="597" w:type="pct"/>
            <w:tcBorders>
              <w:top w:val="nil"/>
              <w:left w:val="nil"/>
              <w:bottom w:val="nil"/>
              <w:right w:val="nil"/>
            </w:tcBorders>
            <w:noWrap/>
            <w:vAlign w:val="center"/>
            <w:hideMark/>
          </w:tcPr>
          <w:p w14:paraId="0BA46C4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c>
          <w:tcPr>
            <w:tcW w:w="730" w:type="pct"/>
            <w:tcBorders>
              <w:top w:val="nil"/>
              <w:left w:val="nil"/>
              <w:bottom w:val="nil"/>
              <w:right w:val="nil"/>
            </w:tcBorders>
            <w:noWrap/>
            <w:vAlign w:val="center"/>
            <w:hideMark/>
          </w:tcPr>
          <w:p w14:paraId="3DD9F65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6DCD5E8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7AB0F7F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7226FB6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814" w:type="pct"/>
            <w:tcBorders>
              <w:top w:val="nil"/>
              <w:left w:val="nil"/>
              <w:bottom w:val="nil"/>
              <w:right w:val="nil"/>
            </w:tcBorders>
            <w:noWrap/>
            <w:vAlign w:val="center"/>
            <w:hideMark/>
          </w:tcPr>
          <w:p w14:paraId="5C8886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615" w:type="pct"/>
            <w:tcBorders>
              <w:top w:val="nil"/>
              <w:left w:val="nil"/>
              <w:bottom w:val="nil"/>
              <w:right w:val="nil"/>
            </w:tcBorders>
            <w:noWrap/>
            <w:vAlign w:val="center"/>
            <w:hideMark/>
          </w:tcPr>
          <w:p w14:paraId="7C94FB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573</w:t>
            </w:r>
          </w:p>
        </w:tc>
        <w:tc>
          <w:tcPr>
            <w:tcW w:w="310" w:type="pct"/>
            <w:tcBorders>
              <w:top w:val="nil"/>
              <w:left w:val="nil"/>
              <w:bottom w:val="nil"/>
              <w:right w:val="nil"/>
            </w:tcBorders>
            <w:noWrap/>
            <w:vAlign w:val="center"/>
            <w:hideMark/>
          </w:tcPr>
          <w:p w14:paraId="7A86508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r>
      <w:tr w:rsidR="00943F5E" w:rsidRPr="00D3549B" w14:paraId="02C06642" w14:textId="77777777" w:rsidTr="00D3549B">
        <w:trPr>
          <w:trHeight w:val="280"/>
          <w:tblHeader/>
        </w:trPr>
        <w:tc>
          <w:tcPr>
            <w:tcW w:w="597" w:type="pct"/>
            <w:tcBorders>
              <w:top w:val="nil"/>
              <w:left w:val="nil"/>
              <w:bottom w:val="nil"/>
              <w:right w:val="nil"/>
            </w:tcBorders>
            <w:noWrap/>
            <w:vAlign w:val="center"/>
            <w:hideMark/>
          </w:tcPr>
          <w:p w14:paraId="593A187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730" w:type="pct"/>
            <w:tcBorders>
              <w:top w:val="nil"/>
              <w:left w:val="nil"/>
              <w:bottom w:val="nil"/>
              <w:right w:val="nil"/>
            </w:tcBorders>
            <w:noWrap/>
            <w:vAlign w:val="center"/>
            <w:hideMark/>
          </w:tcPr>
          <w:p w14:paraId="24C937F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730" w:type="pct"/>
            <w:tcBorders>
              <w:top w:val="nil"/>
              <w:left w:val="nil"/>
              <w:bottom w:val="nil"/>
              <w:right w:val="nil"/>
            </w:tcBorders>
            <w:noWrap/>
            <w:vAlign w:val="center"/>
            <w:hideMark/>
          </w:tcPr>
          <w:p w14:paraId="5673E08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643" w:type="pct"/>
            <w:tcBorders>
              <w:top w:val="nil"/>
              <w:left w:val="nil"/>
              <w:bottom w:val="nil"/>
              <w:right w:val="nil"/>
            </w:tcBorders>
            <w:noWrap/>
            <w:vAlign w:val="center"/>
            <w:hideMark/>
          </w:tcPr>
          <w:p w14:paraId="367A96C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17F73F6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348874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615" w:type="pct"/>
            <w:tcBorders>
              <w:top w:val="nil"/>
              <w:left w:val="nil"/>
              <w:bottom w:val="nil"/>
              <w:right w:val="nil"/>
            </w:tcBorders>
            <w:noWrap/>
            <w:vAlign w:val="center"/>
            <w:hideMark/>
          </w:tcPr>
          <w:p w14:paraId="107B348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722</w:t>
            </w:r>
          </w:p>
        </w:tc>
        <w:tc>
          <w:tcPr>
            <w:tcW w:w="310" w:type="pct"/>
            <w:tcBorders>
              <w:top w:val="nil"/>
              <w:left w:val="nil"/>
              <w:bottom w:val="nil"/>
              <w:right w:val="nil"/>
            </w:tcBorders>
            <w:noWrap/>
            <w:vAlign w:val="center"/>
            <w:hideMark/>
          </w:tcPr>
          <w:p w14:paraId="619A97D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r>
      <w:tr w:rsidR="00943F5E" w:rsidRPr="00D3549B" w14:paraId="0FA1B5D7" w14:textId="77777777" w:rsidTr="00D3549B">
        <w:trPr>
          <w:trHeight w:val="280"/>
          <w:tblHeader/>
        </w:trPr>
        <w:tc>
          <w:tcPr>
            <w:tcW w:w="597" w:type="pct"/>
            <w:tcBorders>
              <w:top w:val="nil"/>
              <w:left w:val="nil"/>
              <w:bottom w:val="nil"/>
              <w:right w:val="nil"/>
            </w:tcBorders>
            <w:noWrap/>
            <w:vAlign w:val="center"/>
            <w:hideMark/>
          </w:tcPr>
          <w:p w14:paraId="2A1FA03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1A51ED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541F3B9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4D3EA0F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76B2270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B8F343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2FD22C1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146</w:t>
            </w:r>
          </w:p>
        </w:tc>
        <w:tc>
          <w:tcPr>
            <w:tcW w:w="310" w:type="pct"/>
            <w:tcBorders>
              <w:top w:val="nil"/>
              <w:left w:val="nil"/>
              <w:bottom w:val="nil"/>
              <w:right w:val="nil"/>
            </w:tcBorders>
            <w:noWrap/>
            <w:vAlign w:val="center"/>
            <w:hideMark/>
          </w:tcPr>
          <w:p w14:paraId="2CF35F7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r>
      <w:tr w:rsidR="00943F5E" w:rsidRPr="00D3549B" w14:paraId="16C72B50" w14:textId="77777777" w:rsidTr="00D3549B">
        <w:trPr>
          <w:trHeight w:val="280"/>
          <w:tblHeader/>
        </w:trPr>
        <w:tc>
          <w:tcPr>
            <w:tcW w:w="597" w:type="pct"/>
            <w:tcBorders>
              <w:top w:val="nil"/>
              <w:left w:val="nil"/>
              <w:bottom w:val="nil"/>
              <w:right w:val="nil"/>
            </w:tcBorders>
            <w:noWrap/>
            <w:vAlign w:val="center"/>
            <w:hideMark/>
          </w:tcPr>
          <w:p w14:paraId="49C9C4A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38</w:t>
            </w:r>
          </w:p>
        </w:tc>
        <w:tc>
          <w:tcPr>
            <w:tcW w:w="730" w:type="pct"/>
            <w:tcBorders>
              <w:top w:val="nil"/>
              <w:left w:val="nil"/>
              <w:bottom w:val="nil"/>
              <w:right w:val="nil"/>
            </w:tcBorders>
            <w:noWrap/>
            <w:vAlign w:val="center"/>
            <w:hideMark/>
          </w:tcPr>
          <w:p w14:paraId="5C8958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1C0CD5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43" w:type="pct"/>
            <w:tcBorders>
              <w:top w:val="nil"/>
              <w:left w:val="nil"/>
              <w:bottom w:val="nil"/>
              <w:right w:val="nil"/>
            </w:tcBorders>
            <w:noWrap/>
            <w:vAlign w:val="center"/>
            <w:hideMark/>
          </w:tcPr>
          <w:p w14:paraId="3371939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273834C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24E0BE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615" w:type="pct"/>
            <w:tcBorders>
              <w:top w:val="nil"/>
              <w:left w:val="nil"/>
              <w:bottom w:val="nil"/>
              <w:right w:val="nil"/>
            </w:tcBorders>
            <w:noWrap/>
            <w:vAlign w:val="center"/>
            <w:hideMark/>
          </w:tcPr>
          <w:p w14:paraId="772BE46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473</w:t>
            </w:r>
          </w:p>
        </w:tc>
        <w:tc>
          <w:tcPr>
            <w:tcW w:w="310" w:type="pct"/>
            <w:tcBorders>
              <w:top w:val="nil"/>
              <w:left w:val="nil"/>
              <w:bottom w:val="nil"/>
              <w:right w:val="nil"/>
            </w:tcBorders>
            <w:noWrap/>
            <w:vAlign w:val="center"/>
            <w:hideMark/>
          </w:tcPr>
          <w:p w14:paraId="69E524F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r>
      <w:tr w:rsidR="00943F5E" w:rsidRPr="00D3549B" w14:paraId="6F35472E" w14:textId="77777777" w:rsidTr="00D3549B">
        <w:trPr>
          <w:trHeight w:val="280"/>
          <w:tblHeader/>
        </w:trPr>
        <w:tc>
          <w:tcPr>
            <w:tcW w:w="597" w:type="pct"/>
            <w:tcBorders>
              <w:top w:val="nil"/>
              <w:left w:val="nil"/>
              <w:bottom w:val="nil"/>
              <w:right w:val="nil"/>
            </w:tcBorders>
            <w:noWrap/>
            <w:vAlign w:val="center"/>
            <w:hideMark/>
          </w:tcPr>
          <w:p w14:paraId="71D555E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c>
          <w:tcPr>
            <w:tcW w:w="730" w:type="pct"/>
            <w:tcBorders>
              <w:top w:val="nil"/>
              <w:left w:val="nil"/>
              <w:bottom w:val="nil"/>
              <w:right w:val="nil"/>
            </w:tcBorders>
            <w:noWrap/>
            <w:vAlign w:val="center"/>
            <w:hideMark/>
          </w:tcPr>
          <w:p w14:paraId="204D87D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59600B0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54931A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A68B09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D4C77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15" w:type="pct"/>
            <w:tcBorders>
              <w:top w:val="nil"/>
              <w:left w:val="nil"/>
              <w:bottom w:val="nil"/>
              <w:right w:val="nil"/>
            </w:tcBorders>
            <w:noWrap/>
            <w:vAlign w:val="center"/>
            <w:hideMark/>
          </w:tcPr>
          <w:p w14:paraId="497E913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57</w:t>
            </w:r>
          </w:p>
        </w:tc>
        <w:tc>
          <w:tcPr>
            <w:tcW w:w="310" w:type="pct"/>
            <w:tcBorders>
              <w:top w:val="nil"/>
              <w:left w:val="nil"/>
              <w:bottom w:val="nil"/>
              <w:right w:val="nil"/>
            </w:tcBorders>
            <w:noWrap/>
            <w:vAlign w:val="center"/>
            <w:hideMark/>
          </w:tcPr>
          <w:p w14:paraId="1795F71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r>
      <w:tr w:rsidR="00943F5E" w:rsidRPr="00D3549B" w14:paraId="6D2AA617" w14:textId="77777777" w:rsidTr="00D3549B">
        <w:trPr>
          <w:trHeight w:val="280"/>
          <w:tblHeader/>
        </w:trPr>
        <w:tc>
          <w:tcPr>
            <w:tcW w:w="597" w:type="pct"/>
            <w:tcBorders>
              <w:top w:val="nil"/>
              <w:left w:val="nil"/>
              <w:bottom w:val="nil"/>
              <w:right w:val="nil"/>
            </w:tcBorders>
            <w:noWrap/>
            <w:vAlign w:val="center"/>
            <w:hideMark/>
          </w:tcPr>
          <w:p w14:paraId="69F8AC6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w:t>
            </w:r>
          </w:p>
        </w:tc>
        <w:tc>
          <w:tcPr>
            <w:tcW w:w="730" w:type="pct"/>
            <w:tcBorders>
              <w:top w:val="nil"/>
              <w:left w:val="nil"/>
              <w:bottom w:val="nil"/>
              <w:right w:val="nil"/>
            </w:tcBorders>
            <w:noWrap/>
            <w:vAlign w:val="center"/>
            <w:hideMark/>
          </w:tcPr>
          <w:p w14:paraId="03FA5BC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369EFCB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643" w:type="pct"/>
            <w:tcBorders>
              <w:top w:val="nil"/>
              <w:left w:val="nil"/>
              <w:bottom w:val="nil"/>
              <w:right w:val="nil"/>
            </w:tcBorders>
            <w:noWrap/>
            <w:vAlign w:val="center"/>
            <w:hideMark/>
          </w:tcPr>
          <w:p w14:paraId="0C52C1A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5DDB886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A0C600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57CD0E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187</w:t>
            </w:r>
          </w:p>
        </w:tc>
        <w:tc>
          <w:tcPr>
            <w:tcW w:w="310" w:type="pct"/>
            <w:tcBorders>
              <w:top w:val="nil"/>
              <w:left w:val="nil"/>
              <w:bottom w:val="nil"/>
              <w:right w:val="nil"/>
            </w:tcBorders>
            <w:noWrap/>
            <w:vAlign w:val="center"/>
            <w:hideMark/>
          </w:tcPr>
          <w:p w14:paraId="70BF123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r>
      <w:tr w:rsidR="00943F5E" w:rsidRPr="00D3549B" w14:paraId="268A3C3D" w14:textId="77777777" w:rsidTr="00D3549B">
        <w:trPr>
          <w:trHeight w:val="280"/>
          <w:tblHeader/>
        </w:trPr>
        <w:tc>
          <w:tcPr>
            <w:tcW w:w="597" w:type="pct"/>
            <w:tcBorders>
              <w:top w:val="nil"/>
              <w:left w:val="nil"/>
              <w:bottom w:val="nil"/>
              <w:right w:val="nil"/>
            </w:tcBorders>
            <w:noWrap/>
            <w:vAlign w:val="center"/>
            <w:hideMark/>
          </w:tcPr>
          <w:p w14:paraId="18329F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31</w:t>
            </w:r>
          </w:p>
        </w:tc>
        <w:tc>
          <w:tcPr>
            <w:tcW w:w="730" w:type="pct"/>
            <w:tcBorders>
              <w:top w:val="nil"/>
              <w:left w:val="nil"/>
              <w:bottom w:val="nil"/>
              <w:right w:val="nil"/>
            </w:tcBorders>
            <w:noWrap/>
            <w:vAlign w:val="center"/>
            <w:hideMark/>
          </w:tcPr>
          <w:p w14:paraId="6921389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3A85302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2294471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2D77324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50D115E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0043052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190</w:t>
            </w:r>
          </w:p>
        </w:tc>
        <w:tc>
          <w:tcPr>
            <w:tcW w:w="310" w:type="pct"/>
            <w:tcBorders>
              <w:top w:val="nil"/>
              <w:left w:val="nil"/>
              <w:bottom w:val="nil"/>
              <w:right w:val="nil"/>
            </w:tcBorders>
            <w:noWrap/>
            <w:vAlign w:val="center"/>
            <w:hideMark/>
          </w:tcPr>
          <w:p w14:paraId="2629A42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0.9</w:t>
            </w:r>
          </w:p>
        </w:tc>
      </w:tr>
      <w:tr w:rsidR="00943F5E" w:rsidRPr="00D3549B" w14:paraId="1688F28F" w14:textId="77777777" w:rsidTr="00D3549B">
        <w:trPr>
          <w:trHeight w:val="280"/>
          <w:tblHeader/>
        </w:trPr>
        <w:tc>
          <w:tcPr>
            <w:tcW w:w="597" w:type="pct"/>
            <w:tcBorders>
              <w:top w:val="nil"/>
              <w:left w:val="nil"/>
              <w:bottom w:val="nil"/>
              <w:right w:val="nil"/>
            </w:tcBorders>
            <w:noWrap/>
            <w:vAlign w:val="center"/>
            <w:hideMark/>
          </w:tcPr>
          <w:p w14:paraId="2035C58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25</w:t>
            </w:r>
          </w:p>
        </w:tc>
        <w:tc>
          <w:tcPr>
            <w:tcW w:w="730" w:type="pct"/>
            <w:tcBorders>
              <w:top w:val="nil"/>
              <w:left w:val="nil"/>
              <w:bottom w:val="nil"/>
              <w:right w:val="nil"/>
            </w:tcBorders>
            <w:noWrap/>
            <w:vAlign w:val="center"/>
            <w:hideMark/>
          </w:tcPr>
          <w:p w14:paraId="49E6BB6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730" w:type="pct"/>
            <w:tcBorders>
              <w:top w:val="nil"/>
              <w:left w:val="nil"/>
              <w:bottom w:val="nil"/>
              <w:right w:val="nil"/>
            </w:tcBorders>
            <w:noWrap/>
            <w:vAlign w:val="center"/>
            <w:hideMark/>
          </w:tcPr>
          <w:p w14:paraId="33B155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352761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42D1BE8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388489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615" w:type="pct"/>
            <w:tcBorders>
              <w:top w:val="nil"/>
              <w:left w:val="nil"/>
              <w:bottom w:val="nil"/>
              <w:right w:val="nil"/>
            </w:tcBorders>
            <w:noWrap/>
            <w:vAlign w:val="center"/>
            <w:hideMark/>
          </w:tcPr>
          <w:p w14:paraId="1E56B8F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517</w:t>
            </w:r>
          </w:p>
        </w:tc>
        <w:tc>
          <w:tcPr>
            <w:tcW w:w="310" w:type="pct"/>
            <w:tcBorders>
              <w:top w:val="nil"/>
              <w:left w:val="nil"/>
              <w:bottom w:val="nil"/>
              <w:right w:val="nil"/>
            </w:tcBorders>
            <w:noWrap/>
            <w:vAlign w:val="center"/>
            <w:hideMark/>
          </w:tcPr>
          <w:p w14:paraId="0003380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0.9</w:t>
            </w:r>
          </w:p>
        </w:tc>
      </w:tr>
      <w:tr w:rsidR="00943F5E" w:rsidRPr="00D3549B" w14:paraId="31FCEB2E" w14:textId="77777777" w:rsidTr="00D3549B">
        <w:trPr>
          <w:trHeight w:val="280"/>
          <w:tblHeader/>
        </w:trPr>
        <w:tc>
          <w:tcPr>
            <w:tcW w:w="597" w:type="pct"/>
            <w:tcBorders>
              <w:top w:val="nil"/>
              <w:left w:val="nil"/>
              <w:bottom w:val="nil"/>
              <w:right w:val="nil"/>
            </w:tcBorders>
            <w:noWrap/>
            <w:vAlign w:val="center"/>
            <w:hideMark/>
          </w:tcPr>
          <w:p w14:paraId="1ECE0A2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730" w:type="pct"/>
            <w:tcBorders>
              <w:top w:val="nil"/>
              <w:left w:val="nil"/>
              <w:bottom w:val="nil"/>
              <w:right w:val="nil"/>
            </w:tcBorders>
            <w:noWrap/>
            <w:vAlign w:val="center"/>
            <w:hideMark/>
          </w:tcPr>
          <w:p w14:paraId="6168564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7AC34E7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31A59A2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39176DC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52DA900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25D4539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412</w:t>
            </w:r>
          </w:p>
        </w:tc>
        <w:tc>
          <w:tcPr>
            <w:tcW w:w="310" w:type="pct"/>
            <w:tcBorders>
              <w:top w:val="nil"/>
              <w:left w:val="nil"/>
              <w:bottom w:val="nil"/>
              <w:right w:val="nil"/>
            </w:tcBorders>
            <w:noWrap/>
            <w:vAlign w:val="center"/>
            <w:hideMark/>
          </w:tcPr>
          <w:p w14:paraId="5D982C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0.9</w:t>
            </w:r>
          </w:p>
        </w:tc>
      </w:tr>
      <w:tr w:rsidR="00943F5E" w:rsidRPr="00D3549B" w14:paraId="49793740" w14:textId="77777777" w:rsidTr="00D3549B">
        <w:trPr>
          <w:trHeight w:val="280"/>
          <w:tblHeader/>
        </w:trPr>
        <w:tc>
          <w:tcPr>
            <w:tcW w:w="597" w:type="pct"/>
            <w:tcBorders>
              <w:top w:val="nil"/>
              <w:left w:val="nil"/>
              <w:bottom w:val="nil"/>
              <w:right w:val="nil"/>
            </w:tcBorders>
            <w:noWrap/>
            <w:vAlign w:val="center"/>
            <w:hideMark/>
          </w:tcPr>
          <w:p w14:paraId="4ED70A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730" w:type="pct"/>
            <w:tcBorders>
              <w:top w:val="nil"/>
              <w:left w:val="nil"/>
              <w:bottom w:val="nil"/>
              <w:right w:val="nil"/>
            </w:tcBorders>
            <w:noWrap/>
            <w:vAlign w:val="center"/>
            <w:hideMark/>
          </w:tcPr>
          <w:p w14:paraId="2ABE3C9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5F28333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2442B40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E02517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29FBBD3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399693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459</w:t>
            </w:r>
          </w:p>
        </w:tc>
        <w:tc>
          <w:tcPr>
            <w:tcW w:w="310" w:type="pct"/>
            <w:tcBorders>
              <w:top w:val="nil"/>
              <w:left w:val="nil"/>
              <w:bottom w:val="nil"/>
              <w:right w:val="nil"/>
            </w:tcBorders>
            <w:noWrap/>
            <w:vAlign w:val="center"/>
            <w:hideMark/>
          </w:tcPr>
          <w:p w14:paraId="60B6376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0.8</w:t>
            </w:r>
          </w:p>
        </w:tc>
      </w:tr>
      <w:tr w:rsidR="00943F5E" w:rsidRPr="00D3549B" w14:paraId="55F4DDDC" w14:textId="77777777" w:rsidTr="00D3549B">
        <w:trPr>
          <w:trHeight w:val="280"/>
          <w:tblHeader/>
        </w:trPr>
        <w:tc>
          <w:tcPr>
            <w:tcW w:w="597" w:type="pct"/>
            <w:tcBorders>
              <w:top w:val="nil"/>
              <w:left w:val="nil"/>
              <w:bottom w:val="nil"/>
              <w:right w:val="nil"/>
            </w:tcBorders>
            <w:noWrap/>
            <w:vAlign w:val="center"/>
            <w:hideMark/>
          </w:tcPr>
          <w:p w14:paraId="4A49663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28</w:t>
            </w:r>
          </w:p>
        </w:tc>
        <w:tc>
          <w:tcPr>
            <w:tcW w:w="730" w:type="pct"/>
            <w:tcBorders>
              <w:top w:val="nil"/>
              <w:left w:val="nil"/>
              <w:bottom w:val="nil"/>
              <w:right w:val="nil"/>
            </w:tcBorders>
            <w:noWrap/>
            <w:vAlign w:val="center"/>
            <w:hideMark/>
          </w:tcPr>
          <w:p w14:paraId="7CE44A1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5CFC227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4FC2E04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02240F9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3C75F17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13BE0AA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482</w:t>
            </w:r>
          </w:p>
        </w:tc>
        <w:tc>
          <w:tcPr>
            <w:tcW w:w="310" w:type="pct"/>
            <w:tcBorders>
              <w:top w:val="nil"/>
              <w:left w:val="nil"/>
              <w:bottom w:val="nil"/>
              <w:right w:val="nil"/>
            </w:tcBorders>
            <w:noWrap/>
            <w:vAlign w:val="center"/>
            <w:hideMark/>
          </w:tcPr>
          <w:p w14:paraId="7CAB62A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0.7</w:t>
            </w:r>
          </w:p>
        </w:tc>
      </w:tr>
      <w:tr w:rsidR="00943F5E" w:rsidRPr="00D3549B" w14:paraId="03919D41" w14:textId="77777777" w:rsidTr="00D3549B">
        <w:trPr>
          <w:trHeight w:val="280"/>
          <w:tblHeader/>
        </w:trPr>
        <w:tc>
          <w:tcPr>
            <w:tcW w:w="597" w:type="pct"/>
            <w:tcBorders>
              <w:top w:val="nil"/>
              <w:left w:val="nil"/>
              <w:bottom w:val="nil"/>
              <w:right w:val="nil"/>
            </w:tcBorders>
            <w:noWrap/>
            <w:vAlign w:val="center"/>
            <w:hideMark/>
          </w:tcPr>
          <w:p w14:paraId="2DF0337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34</w:t>
            </w:r>
          </w:p>
        </w:tc>
        <w:tc>
          <w:tcPr>
            <w:tcW w:w="730" w:type="pct"/>
            <w:tcBorders>
              <w:top w:val="nil"/>
              <w:left w:val="nil"/>
              <w:bottom w:val="nil"/>
              <w:right w:val="nil"/>
            </w:tcBorders>
            <w:noWrap/>
            <w:vAlign w:val="center"/>
            <w:hideMark/>
          </w:tcPr>
          <w:p w14:paraId="72F411D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185D06E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43DE7C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49571C8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DEE988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15" w:type="pct"/>
            <w:tcBorders>
              <w:top w:val="nil"/>
              <w:left w:val="nil"/>
              <w:bottom w:val="nil"/>
              <w:right w:val="nil"/>
            </w:tcBorders>
            <w:noWrap/>
            <w:vAlign w:val="center"/>
            <w:hideMark/>
          </w:tcPr>
          <w:p w14:paraId="355F187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434</w:t>
            </w:r>
          </w:p>
        </w:tc>
        <w:tc>
          <w:tcPr>
            <w:tcW w:w="310" w:type="pct"/>
            <w:tcBorders>
              <w:top w:val="nil"/>
              <w:left w:val="nil"/>
              <w:bottom w:val="nil"/>
              <w:right w:val="nil"/>
            </w:tcBorders>
            <w:noWrap/>
            <w:vAlign w:val="center"/>
            <w:hideMark/>
          </w:tcPr>
          <w:p w14:paraId="1C3A4C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0.7</w:t>
            </w:r>
          </w:p>
        </w:tc>
      </w:tr>
      <w:tr w:rsidR="00943F5E" w:rsidRPr="00D3549B" w14:paraId="6DB5E108" w14:textId="77777777" w:rsidTr="00D3549B">
        <w:trPr>
          <w:trHeight w:val="280"/>
          <w:tblHeader/>
        </w:trPr>
        <w:tc>
          <w:tcPr>
            <w:tcW w:w="597" w:type="pct"/>
            <w:tcBorders>
              <w:top w:val="nil"/>
              <w:left w:val="nil"/>
              <w:bottom w:val="nil"/>
              <w:right w:val="nil"/>
            </w:tcBorders>
            <w:noWrap/>
            <w:vAlign w:val="center"/>
            <w:hideMark/>
          </w:tcPr>
          <w:p w14:paraId="044A82E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32</w:t>
            </w:r>
          </w:p>
        </w:tc>
        <w:tc>
          <w:tcPr>
            <w:tcW w:w="730" w:type="pct"/>
            <w:tcBorders>
              <w:top w:val="nil"/>
              <w:left w:val="nil"/>
              <w:bottom w:val="nil"/>
              <w:right w:val="nil"/>
            </w:tcBorders>
            <w:noWrap/>
            <w:vAlign w:val="center"/>
            <w:hideMark/>
          </w:tcPr>
          <w:p w14:paraId="398DC6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0F0F330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55258DF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1CC4820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9BCB74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17CF36B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533</w:t>
            </w:r>
          </w:p>
        </w:tc>
        <w:tc>
          <w:tcPr>
            <w:tcW w:w="310" w:type="pct"/>
            <w:tcBorders>
              <w:top w:val="nil"/>
              <w:left w:val="nil"/>
              <w:bottom w:val="nil"/>
              <w:right w:val="nil"/>
            </w:tcBorders>
            <w:noWrap/>
            <w:vAlign w:val="center"/>
            <w:hideMark/>
          </w:tcPr>
          <w:p w14:paraId="0372FF3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0.7</w:t>
            </w:r>
          </w:p>
        </w:tc>
      </w:tr>
      <w:tr w:rsidR="00943F5E" w:rsidRPr="00D3549B" w14:paraId="7B8FA807" w14:textId="77777777" w:rsidTr="00D3549B">
        <w:trPr>
          <w:trHeight w:val="280"/>
          <w:tblHeader/>
        </w:trPr>
        <w:tc>
          <w:tcPr>
            <w:tcW w:w="597" w:type="pct"/>
            <w:tcBorders>
              <w:top w:val="nil"/>
              <w:left w:val="nil"/>
              <w:bottom w:val="nil"/>
              <w:right w:val="nil"/>
            </w:tcBorders>
            <w:noWrap/>
            <w:vAlign w:val="center"/>
            <w:hideMark/>
          </w:tcPr>
          <w:p w14:paraId="7586DA0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30</w:t>
            </w:r>
          </w:p>
        </w:tc>
        <w:tc>
          <w:tcPr>
            <w:tcW w:w="730" w:type="pct"/>
            <w:tcBorders>
              <w:top w:val="nil"/>
              <w:left w:val="nil"/>
              <w:bottom w:val="nil"/>
              <w:right w:val="nil"/>
            </w:tcBorders>
            <w:noWrap/>
            <w:vAlign w:val="center"/>
            <w:hideMark/>
          </w:tcPr>
          <w:p w14:paraId="516639F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59CBB93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643" w:type="pct"/>
            <w:tcBorders>
              <w:top w:val="nil"/>
              <w:left w:val="nil"/>
              <w:bottom w:val="nil"/>
              <w:right w:val="nil"/>
            </w:tcBorders>
            <w:noWrap/>
            <w:vAlign w:val="center"/>
            <w:hideMark/>
          </w:tcPr>
          <w:p w14:paraId="778C403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5A87D5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81A05C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15" w:type="pct"/>
            <w:tcBorders>
              <w:top w:val="nil"/>
              <w:left w:val="nil"/>
              <w:bottom w:val="nil"/>
              <w:right w:val="nil"/>
            </w:tcBorders>
            <w:noWrap/>
            <w:vAlign w:val="center"/>
            <w:hideMark/>
          </w:tcPr>
          <w:p w14:paraId="095D84A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521</w:t>
            </w:r>
          </w:p>
        </w:tc>
        <w:tc>
          <w:tcPr>
            <w:tcW w:w="310" w:type="pct"/>
            <w:tcBorders>
              <w:top w:val="nil"/>
              <w:left w:val="nil"/>
              <w:bottom w:val="nil"/>
              <w:right w:val="nil"/>
            </w:tcBorders>
            <w:noWrap/>
            <w:vAlign w:val="center"/>
            <w:hideMark/>
          </w:tcPr>
          <w:p w14:paraId="63B6EC2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0.6</w:t>
            </w:r>
          </w:p>
        </w:tc>
      </w:tr>
      <w:tr w:rsidR="00943F5E" w:rsidRPr="00D3549B" w14:paraId="17F96506" w14:textId="77777777" w:rsidTr="00D3549B">
        <w:trPr>
          <w:trHeight w:val="280"/>
          <w:tblHeader/>
        </w:trPr>
        <w:tc>
          <w:tcPr>
            <w:tcW w:w="597" w:type="pct"/>
            <w:tcBorders>
              <w:top w:val="nil"/>
              <w:left w:val="nil"/>
              <w:bottom w:val="nil"/>
              <w:right w:val="nil"/>
            </w:tcBorders>
            <w:noWrap/>
            <w:vAlign w:val="center"/>
            <w:hideMark/>
          </w:tcPr>
          <w:p w14:paraId="512E166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c>
          <w:tcPr>
            <w:tcW w:w="730" w:type="pct"/>
            <w:tcBorders>
              <w:top w:val="nil"/>
              <w:left w:val="nil"/>
              <w:bottom w:val="nil"/>
              <w:right w:val="nil"/>
            </w:tcBorders>
            <w:noWrap/>
            <w:vAlign w:val="center"/>
            <w:hideMark/>
          </w:tcPr>
          <w:p w14:paraId="701DF2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47E4D34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43" w:type="pct"/>
            <w:tcBorders>
              <w:top w:val="nil"/>
              <w:left w:val="nil"/>
              <w:bottom w:val="nil"/>
              <w:right w:val="nil"/>
            </w:tcBorders>
            <w:noWrap/>
            <w:vAlign w:val="center"/>
            <w:hideMark/>
          </w:tcPr>
          <w:p w14:paraId="308B29A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65CAE9F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47E052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615" w:type="pct"/>
            <w:tcBorders>
              <w:top w:val="nil"/>
              <w:left w:val="nil"/>
              <w:bottom w:val="nil"/>
              <w:right w:val="nil"/>
            </w:tcBorders>
            <w:noWrap/>
            <w:vAlign w:val="center"/>
            <w:hideMark/>
          </w:tcPr>
          <w:p w14:paraId="6198053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831</w:t>
            </w:r>
          </w:p>
        </w:tc>
        <w:tc>
          <w:tcPr>
            <w:tcW w:w="310" w:type="pct"/>
            <w:tcBorders>
              <w:top w:val="nil"/>
              <w:left w:val="nil"/>
              <w:bottom w:val="nil"/>
              <w:right w:val="nil"/>
            </w:tcBorders>
            <w:noWrap/>
            <w:vAlign w:val="center"/>
            <w:hideMark/>
          </w:tcPr>
          <w:p w14:paraId="200C6E8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0.5</w:t>
            </w:r>
          </w:p>
        </w:tc>
      </w:tr>
      <w:tr w:rsidR="00943F5E" w:rsidRPr="00D3549B" w14:paraId="20181757" w14:textId="77777777" w:rsidTr="00D3549B">
        <w:trPr>
          <w:trHeight w:val="280"/>
          <w:tblHeader/>
        </w:trPr>
        <w:tc>
          <w:tcPr>
            <w:tcW w:w="597" w:type="pct"/>
            <w:tcBorders>
              <w:top w:val="nil"/>
              <w:left w:val="nil"/>
              <w:bottom w:val="nil"/>
              <w:right w:val="nil"/>
            </w:tcBorders>
            <w:noWrap/>
            <w:vAlign w:val="center"/>
            <w:hideMark/>
          </w:tcPr>
          <w:p w14:paraId="55A5563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w:t>
            </w:r>
          </w:p>
        </w:tc>
        <w:tc>
          <w:tcPr>
            <w:tcW w:w="730" w:type="pct"/>
            <w:tcBorders>
              <w:top w:val="nil"/>
              <w:left w:val="nil"/>
              <w:bottom w:val="nil"/>
              <w:right w:val="nil"/>
            </w:tcBorders>
            <w:noWrap/>
            <w:vAlign w:val="center"/>
            <w:hideMark/>
          </w:tcPr>
          <w:p w14:paraId="42E88CC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6E6DE5F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091B30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731168D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DEF71D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65F03E5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416</w:t>
            </w:r>
          </w:p>
        </w:tc>
        <w:tc>
          <w:tcPr>
            <w:tcW w:w="310" w:type="pct"/>
            <w:tcBorders>
              <w:top w:val="nil"/>
              <w:left w:val="nil"/>
              <w:bottom w:val="nil"/>
              <w:right w:val="nil"/>
            </w:tcBorders>
            <w:noWrap/>
            <w:vAlign w:val="center"/>
            <w:hideMark/>
          </w:tcPr>
          <w:p w14:paraId="4C958B9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0.4</w:t>
            </w:r>
          </w:p>
        </w:tc>
      </w:tr>
      <w:tr w:rsidR="00943F5E" w:rsidRPr="00D3549B" w14:paraId="27EBF860" w14:textId="77777777" w:rsidTr="00D3549B">
        <w:trPr>
          <w:trHeight w:val="280"/>
          <w:tblHeader/>
        </w:trPr>
        <w:tc>
          <w:tcPr>
            <w:tcW w:w="597" w:type="pct"/>
            <w:tcBorders>
              <w:top w:val="nil"/>
              <w:left w:val="nil"/>
              <w:bottom w:val="nil"/>
              <w:right w:val="nil"/>
            </w:tcBorders>
            <w:noWrap/>
            <w:vAlign w:val="center"/>
            <w:hideMark/>
          </w:tcPr>
          <w:p w14:paraId="57441A0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6AA76B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33E4B78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6861414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76124A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6BE78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440EF65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934</w:t>
            </w:r>
          </w:p>
        </w:tc>
        <w:tc>
          <w:tcPr>
            <w:tcW w:w="310" w:type="pct"/>
            <w:tcBorders>
              <w:top w:val="nil"/>
              <w:left w:val="nil"/>
              <w:bottom w:val="nil"/>
              <w:right w:val="nil"/>
            </w:tcBorders>
            <w:noWrap/>
            <w:vAlign w:val="center"/>
            <w:hideMark/>
          </w:tcPr>
          <w:p w14:paraId="0D0C322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0.2</w:t>
            </w:r>
          </w:p>
        </w:tc>
      </w:tr>
      <w:tr w:rsidR="00943F5E" w:rsidRPr="00D3549B" w14:paraId="33393CBA" w14:textId="77777777" w:rsidTr="00D3549B">
        <w:trPr>
          <w:trHeight w:val="280"/>
          <w:tblHeader/>
        </w:trPr>
        <w:tc>
          <w:tcPr>
            <w:tcW w:w="597" w:type="pct"/>
            <w:tcBorders>
              <w:top w:val="nil"/>
              <w:left w:val="nil"/>
              <w:bottom w:val="nil"/>
              <w:right w:val="nil"/>
            </w:tcBorders>
            <w:noWrap/>
            <w:vAlign w:val="center"/>
            <w:hideMark/>
          </w:tcPr>
          <w:p w14:paraId="22A4534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151C249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73B54FA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0DBCE75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3031D2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982AF1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15" w:type="pct"/>
            <w:tcBorders>
              <w:top w:val="nil"/>
              <w:left w:val="nil"/>
              <w:bottom w:val="nil"/>
              <w:right w:val="nil"/>
            </w:tcBorders>
            <w:noWrap/>
            <w:vAlign w:val="center"/>
            <w:hideMark/>
          </w:tcPr>
          <w:p w14:paraId="3583251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366</w:t>
            </w:r>
          </w:p>
        </w:tc>
        <w:tc>
          <w:tcPr>
            <w:tcW w:w="310" w:type="pct"/>
            <w:tcBorders>
              <w:top w:val="nil"/>
              <w:left w:val="nil"/>
              <w:bottom w:val="nil"/>
              <w:right w:val="nil"/>
            </w:tcBorders>
            <w:noWrap/>
            <w:vAlign w:val="center"/>
            <w:hideMark/>
          </w:tcPr>
          <w:p w14:paraId="0332141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0.2</w:t>
            </w:r>
          </w:p>
        </w:tc>
      </w:tr>
      <w:tr w:rsidR="00943F5E" w:rsidRPr="00D3549B" w14:paraId="51D202E0" w14:textId="77777777" w:rsidTr="00D3549B">
        <w:trPr>
          <w:trHeight w:val="280"/>
          <w:tblHeader/>
        </w:trPr>
        <w:tc>
          <w:tcPr>
            <w:tcW w:w="597" w:type="pct"/>
            <w:tcBorders>
              <w:top w:val="nil"/>
              <w:left w:val="nil"/>
              <w:bottom w:val="nil"/>
              <w:right w:val="nil"/>
            </w:tcBorders>
            <w:noWrap/>
            <w:vAlign w:val="center"/>
            <w:hideMark/>
          </w:tcPr>
          <w:p w14:paraId="35DB6FE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c>
          <w:tcPr>
            <w:tcW w:w="730" w:type="pct"/>
            <w:tcBorders>
              <w:top w:val="nil"/>
              <w:left w:val="nil"/>
              <w:bottom w:val="nil"/>
              <w:right w:val="nil"/>
            </w:tcBorders>
            <w:noWrap/>
            <w:vAlign w:val="center"/>
            <w:hideMark/>
          </w:tcPr>
          <w:p w14:paraId="3E60FA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298792F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511EF0E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2B0C33C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E2AD75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15" w:type="pct"/>
            <w:tcBorders>
              <w:top w:val="nil"/>
              <w:left w:val="nil"/>
              <w:bottom w:val="nil"/>
              <w:right w:val="nil"/>
            </w:tcBorders>
            <w:noWrap/>
            <w:vAlign w:val="center"/>
            <w:hideMark/>
          </w:tcPr>
          <w:p w14:paraId="1C942F7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528</w:t>
            </w:r>
          </w:p>
        </w:tc>
        <w:tc>
          <w:tcPr>
            <w:tcW w:w="310" w:type="pct"/>
            <w:tcBorders>
              <w:top w:val="nil"/>
              <w:left w:val="nil"/>
              <w:bottom w:val="nil"/>
              <w:right w:val="nil"/>
            </w:tcBorders>
            <w:noWrap/>
            <w:vAlign w:val="center"/>
            <w:hideMark/>
          </w:tcPr>
          <w:p w14:paraId="7BED188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0.1</w:t>
            </w:r>
          </w:p>
        </w:tc>
      </w:tr>
      <w:tr w:rsidR="00943F5E" w:rsidRPr="00D3549B" w14:paraId="7084C592" w14:textId="77777777" w:rsidTr="00D3549B">
        <w:trPr>
          <w:trHeight w:val="280"/>
          <w:tblHeader/>
        </w:trPr>
        <w:tc>
          <w:tcPr>
            <w:tcW w:w="597" w:type="pct"/>
            <w:tcBorders>
              <w:top w:val="nil"/>
              <w:left w:val="nil"/>
              <w:bottom w:val="nil"/>
              <w:right w:val="nil"/>
            </w:tcBorders>
            <w:noWrap/>
            <w:vAlign w:val="center"/>
            <w:hideMark/>
          </w:tcPr>
          <w:p w14:paraId="00C5288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26AFFAF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483B933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308CC21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2FF11F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E605B1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15" w:type="pct"/>
            <w:tcBorders>
              <w:top w:val="nil"/>
              <w:left w:val="nil"/>
              <w:bottom w:val="nil"/>
              <w:right w:val="nil"/>
            </w:tcBorders>
            <w:noWrap/>
            <w:vAlign w:val="center"/>
            <w:hideMark/>
          </w:tcPr>
          <w:p w14:paraId="419343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310" w:type="pct"/>
            <w:tcBorders>
              <w:top w:val="nil"/>
              <w:left w:val="nil"/>
              <w:bottom w:val="nil"/>
              <w:right w:val="nil"/>
            </w:tcBorders>
            <w:noWrap/>
            <w:vAlign w:val="center"/>
            <w:hideMark/>
          </w:tcPr>
          <w:p w14:paraId="4994E79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0.0</w:t>
            </w:r>
          </w:p>
        </w:tc>
      </w:tr>
      <w:tr w:rsidR="00943F5E" w:rsidRPr="00D3549B" w14:paraId="4D7B71FE" w14:textId="77777777" w:rsidTr="00D3549B">
        <w:trPr>
          <w:trHeight w:val="280"/>
          <w:tblHeader/>
        </w:trPr>
        <w:tc>
          <w:tcPr>
            <w:tcW w:w="597" w:type="pct"/>
            <w:tcBorders>
              <w:top w:val="single" w:sz="4" w:space="0" w:color="auto"/>
              <w:left w:val="nil"/>
              <w:bottom w:val="nil"/>
              <w:right w:val="nil"/>
            </w:tcBorders>
            <w:noWrap/>
            <w:vAlign w:val="center"/>
            <w:hideMark/>
          </w:tcPr>
          <w:p w14:paraId="309C63B5" w14:textId="77777777" w:rsidR="0003140B" w:rsidRPr="0003140B" w:rsidRDefault="0003140B" w:rsidP="00943F5E">
            <w:pPr>
              <w:keepNext/>
              <w:keepLines/>
              <w:spacing w:line="240" w:lineRule="auto"/>
              <w:ind w:firstLine="0"/>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Median</w:t>
            </w:r>
          </w:p>
        </w:tc>
        <w:tc>
          <w:tcPr>
            <w:tcW w:w="730" w:type="pct"/>
            <w:tcBorders>
              <w:top w:val="single" w:sz="4" w:space="0" w:color="auto"/>
              <w:left w:val="nil"/>
              <w:bottom w:val="nil"/>
              <w:right w:val="nil"/>
            </w:tcBorders>
            <w:noWrap/>
            <w:vAlign w:val="center"/>
            <w:hideMark/>
          </w:tcPr>
          <w:p w14:paraId="7AA9DF5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730" w:type="pct"/>
            <w:tcBorders>
              <w:top w:val="single" w:sz="4" w:space="0" w:color="auto"/>
              <w:left w:val="nil"/>
              <w:bottom w:val="nil"/>
              <w:right w:val="nil"/>
            </w:tcBorders>
            <w:noWrap/>
            <w:vAlign w:val="center"/>
            <w:hideMark/>
          </w:tcPr>
          <w:p w14:paraId="61EAA6A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643" w:type="pct"/>
            <w:tcBorders>
              <w:top w:val="single" w:sz="4" w:space="0" w:color="auto"/>
              <w:left w:val="nil"/>
              <w:bottom w:val="nil"/>
              <w:right w:val="nil"/>
            </w:tcBorders>
            <w:noWrap/>
            <w:vAlign w:val="center"/>
            <w:hideMark/>
          </w:tcPr>
          <w:p w14:paraId="0207895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560" w:type="pct"/>
            <w:tcBorders>
              <w:top w:val="single" w:sz="4" w:space="0" w:color="auto"/>
              <w:left w:val="nil"/>
              <w:bottom w:val="nil"/>
              <w:right w:val="nil"/>
            </w:tcBorders>
            <w:noWrap/>
            <w:vAlign w:val="center"/>
            <w:hideMark/>
          </w:tcPr>
          <w:p w14:paraId="762D9FE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814" w:type="pct"/>
            <w:tcBorders>
              <w:top w:val="single" w:sz="4" w:space="0" w:color="auto"/>
              <w:left w:val="nil"/>
              <w:bottom w:val="nil"/>
              <w:right w:val="nil"/>
            </w:tcBorders>
            <w:noWrap/>
            <w:vAlign w:val="center"/>
            <w:hideMark/>
          </w:tcPr>
          <w:p w14:paraId="4F5D63E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615" w:type="pct"/>
            <w:tcBorders>
              <w:top w:val="single" w:sz="4" w:space="0" w:color="auto"/>
              <w:left w:val="nil"/>
              <w:bottom w:val="nil"/>
              <w:right w:val="nil"/>
            </w:tcBorders>
            <w:noWrap/>
            <w:vAlign w:val="center"/>
            <w:hideMark/>
          </w:tcPr>
          <w:p w14:paraId="4CCF4C3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473</w:t>
            </w:r>
          </w:p>
        </w:tc>
        <w:tc>
          <w:tcPr>
            <w:tcW w:w="310" w:type="pct"/>
            <w:tcBorders>
              <w:top w:val="single" w:sz="4" w:space="0" w:color="auto"/>
              <w:left w:val="nil"/>
              <w:bottom w:val="nil"/>
              <w:right w:val="nil"/>
            </w:tcBorders>
            <w:noWrap/>
            <w:vAlign w:val="center"/>
            <w:hideMark/>
          </w:tcPr>
          <w:p w14:paraId="47ACDB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r>
      <w:tr w:rsidR="00943F5E" w:rsidRPr="00D3549B" w14:paraId="21EB113D" w14:textId="77777777" w:rsidTr="00D3549B">
        <w:trPr>
          <w:trHeight w:val="280"/>
          <w:tblHeader/>
        </w:trPr>
        <w:tc>
          <w:tcPr>
            <w:tcW w:w="597" w:type="pct"/>
            <w:tcBorders>
              <w:top w:val="single" w:sz="4" w:space="0" w:color="auto"/>
              <w:left w:val="nil"/>
              <w:bottom w:val="nil"/>
              <w:right w:val="nil"/>
            </w:tcBorders>
            <w:noWrap/>
            <w:vAlign w:val="center"/>
            <w:hideMark/>
          </w:tcPr>
          <w:p w14:paraId="13D10CC5" w14:textId="02067D87" w:rsidR="0003140B" w:rsidRPr="0003140B" w:rsidRDefault="00201FA3" w:rsidP="00943F5E">
            <w:pPr>
              <w:keepNext/>
              <w:keepLines/>
              <w:spacing w:line="240" w:lineRule="auto"/>
              <w:ind w:firstLine="0"/>
              <w:rPr>
                <w:rFonts w:ascii="Times New Roman" w:eastAsia="Times New Roman" w:hAnsi="Times New Roman"/>
                <w:color w:val="000000"/>
                <w:lang w:val="en-US" w:eastAsia="pt-BR"/>
              </w:rPr>
            </w:pPr>
            <w:r>
              <w:rPr>
                <w:rFonts w:ascii="Times New Roman" w:eastAsia="Times New Roman" w:hAnsi="Times New Roman"/>
                <w:color w:val="000000"/>
                <w:lang w:val="en-US" w:eastAsia="pt-BR"/>
              </w:rPr>
              <w:t>Subtotal</w:t>
            </w:r>
          </w:p>
        </w:tc>
        <w:tc>
          <w:tcPr>
            <w:tcW w:w="730" w:type="pct"/>
            <w:tcBorders>
              <w:top w:val="single" w:sz="4" w:space="0" w:color="auto"/>
              <w:left w:val="nil"/>
              <w:bottom w:val="nil"/>
              <w:right w:val="nil"/>
            </w:tcBorders>
            <w:noWrap/>
            <w:vAlign w:val="center"/>
            <w:hideMark/>
          </w:tcPr>
          <w:p w14:paraId="55E39FD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240(54%)</w:t>
            </w:r>
          </w:p>
        </w:tc>
        <w:tc>
          <w:tcPr>
            <w:tcW w:w="730" w:type="pct"/>
            <w:tcBorders>
              <w:top w:val="single" w:sz="4" w:space="0" w:color="auto"/>
              <w:left w:val="nil"/>
              <w:bottom w:val="nil"/>
              <w:right w:val="nil"/>
            </w:tcBorders>
            <w:noWrap/>
            <w:vAlign w:val="center"/>
            <w:hideMark/>
          </w:tcPr>
          <w:p w14:paraId="1877860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117(26%)</w:t>
            </w:r>
          </w:p>
        </w:tc>
        <w:tc>
          <w:tcPr>
            <w:tcW w:w="643" w:type="pct"/>
            <w:tcBorders>
              <w:top w:val="single" w:sz="4" w:space="0" w:color="auto"/>
              <w:left w:val="nil"/>
              <w:bottom w:val="nil"/>
              <w:right w:val="nil"/>
            </w:tcBorders>
            <w:noWrap/>
            <w:vAlign w:val="center"/>
            <w:hideMark/>
          </w:tcPr>
          <w:p w14:paraId="3C5E41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70(16%)</w:t>
            </w:r>
          </w:p>
        </w:tc>
        <w:tc>
          <w:tcPr>
            <w:tcW w:w="560" w:type="pct"/>
            <w:tcBorders>
              <w:top w:val="single" w:sz="4" w:space="0" w:color="auto"/>
              <w:left w:val="nil"/>
              <w:bottom w:val="nil"/>
              <w:right w:val="nil"/>
            </w:tcBorders>
            <w:noWrap/>
            <w:vAlign w:val="center"/>
            <w:hideMark/>
          </w:tcPr>
          <w:p w14:paraId="070DDA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21(5%)</w:t>
            </w:r>
          </w:p>
        </w:tc>
        <w:tc>
          <w:tcPr>
            <w:tcW w:w="814" w:type="pct"/>
            <w:tcBorders>
              <w:top w:val="single" w:sz="4" w:space="0" w:color="auto"/>
              <w:left w:val="nil"/>
              <w:bottom w:val="nil"/>
              <w:right w:val="nil"/>
            </w:tcBorders>
            <w:noWrap/>
            <w:vAlign w:val="center"/>
            <w:hideMark/>
          </w:tcPr>
          <w:p w14:paraId="39718ED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448(100%)</w:t>
            </w:r>
          </w:p>
        </w:tc>
        <w:tc>
          <w:tcPr>
            <w:tcW w:w="615" w:type="pct"/>
            <w:tcBorders>
              <w:top w:val="single" w:sz="4" w:space="0" w:color="auto"/>
              <w:left w:val="nil"/>
              <w:bottom w:val="nil"/>
              <w:right w:val="nil"/>
            </w:tcBorders>
            <w:noWrap/>
            <w:vAlign w:val="center"/>
            <w:hideMark/>
          </w:tcPr>
          <w:p w14:paraId="5480A6B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310" w:type="pct"/>
            <w:tcBorders>
              <w:top w:val="single" w:sz="4" w:space="0" w:color="auto"/>
              <w:left w:val="nil"/>
              <w:bottom w:val="nil"/>
              <w:right w:val="nil"/>
            </w:tcBorders>
            <w:noWrap/>
            <w:vAlign w:val="center"/>
            <w:hideMark/>
          </w:tcPr>
          <w:p w14:paraId="66889C8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r>
      <w:tr w:rsidR="00943F5E" w:rsidRPr="00D3549B" w14:paraId="1D81F9E8" w14:textId="77777777" w:rsidTr="00D3549B">
        <w:trPr>
          <w:trHeight w:val="280"/>
          <w:tblHeader/>
        </w:trPr>
        <w:tc>
          <w:tcPr>
            <w:tcW w:w="597" w:type="pct"/>
            <w:tcBorders>
              <w:top w:val="nil"/>
              <w:left w:val="nil"/>
              <w:bottom w:val="nil"/>
              <w:right w:val="nil"/>
            </w:tcBorders>
            <w:noWrap/>
            <w:vAlign w:val="center"/>
            <w:hideMark/>
          </w:tcPr>
          <w:p w14:paraId="52010B3B" w14:textId="3BFCE93A" w:rsidR="0003140B" w:rsidRPr="0003140B" w:rsidRDefault="00201FA3" w:rsidP="00943F5E">
            <w:pPr>
              <w:keepNext/>
              <w:keepLines/>
              <w:spacing w:line="240" w:lineRule="auto"/>
              <w:ind w:firstLine="0"/>
              <w:rPr>
                <w:rFonts w:ascii="Times New Roman" w:eastAsia="Times New Roman" w:hAnsi="Times New Roman"/>
                <w:color w:val="000000"/>
                <w:lang w:val="en-US" w:eastAsia="pt-BR"/>
              </w:rPr>
            </w:pPr>
            <w:r>
              <w:rPr>
                <w:rFonts w:ascii="Times New Roman" w:eastAsia="Times New Roman" w:hAnsi="Times New Roman"/>
                <w:color w:val="000000"/>
                <w:lang w:val="en-US" w:eastAsia="pt-BR"/>
              </w:rPr>
              <w:t>Total</w:t>
            </w:r>
          </w:p>
        </w:tc>
        <w:tc>
          <w:tcPr>
            <w:tcW w:w="1460" w:type="pct"/>
            <w:gridSpan w:val="2"/>
            <w:tcBorders>
              <w:top w:val="nil"/>
              <w:left w:val="nil"/>
              <w:bottom w:val="nil"/>
              <w:right w:val="nil"/>
            </w:tcBorders>
            <w:noWrap/>
            <w:vAlign w:val="center"/>
            <w:hideMark/>
          </w:tcPr>
          <w:p w14:paraId="0D18A78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357(80%)</w:t>
            </w:r>
          </w:p>
        </w:tc>
        <w:tc>
          <w:tcPr>
            <w:tcW w:w="1202" w:type="pct"/>
            <w:gridSpan w:val="2"/>
            <w:tcBorders>
              <w:top w:val="nil"/>
              <w:left w:val="nil"/>
              <w:bottom w:val="nil"/>
              <w:right w:val="nil"/>
            </w:tcBorders>
            <w:noWrap/>
            <w:vAlign w:val="center"/>
            <w:hideMark/>
          </w:tcPr>
          <w:p w14:paraId="05DEEE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91(20%)</w:t>
            </w:r>
          </w:p>
        </w:tc>
        <w:tc>
          <w:tcPr>
            <w:tcW w:w="814" w:type="pct"/>
            <w:tcBorders>
              <w:top w:val="nil"/>
              <w:left w:val="nil"/>
              <w:bottom w:val="nil"/>
              <w:right w:val="nil"/>
            </w:tcBorders>
            <w:noWrap/>
            <w:vAlign w:val="center"/>
            <w:hideMark/>
          </w:tcPr>
          <w:p w14:paraId="54663CA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448(100%)</w:t>
            </w:r>
          </w:p>
        </w:tc>
        <w:tc>
          <w:tcPr>
            <w:tcW w:w="615" w:type="pct"/>
            <w:tcBorders>
              <w:top w:val="nil"/>
              <w:left w:val="nil"/>
              <w:bottom w:val="nil"/>
              <w:right w:val="nil"/>
            </w:tcBorders>
            <w:noWrap/>
            <w:vAlign w:val="center"/>
            <w:hideMark/>
          </w:tcPr>
          <w:p w14:paraId="7130B53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p>
        </w:tc>
        <w:tc>
          <w:tcPr>
            <w:tcW w:w="310" w:type="pct"/>
            <w:tcBorders>
              <w:top w:val="nil"/>
              <w:left w:val="nil"/>
              <w:bottom w:val="nil"/>
              <w:right w:val="nil"/>
            </w:tcBorders>
            <w:noWrap/>
            <w:vAlign w:val="center"/>
            <w:hideMark/>
          </w:tcPr>
          <w:p w14:paraId="74A5F3AC" w14:textId="77777777" w:rsidR="0003140B" w:rsidRPr="0003140B" w:rsidRDefault="0003140B" w:rsidP="00943F5E">
            <w:pPr>
              <w:keepNext/>
              <w:keepLines/>
              <w:spacing w:line="240" w:lineRule="auto"/>
              <w:ind w:firstLine="0"/>
              <w:jc w:val="center"/>
              <w:rPr>
                <w:rFonts w:ascii="Times New Roman" w:eastAsia="Times New Roman" w:hAnsi="Times New Roman"/>
                <w:sz w:val="20"/>
                <w:szCs w:val="20"/>
                <w:lang w:val="en-US" w:eastAsia="pt-BR"/>
              </w:rPr>
            </w:pPr>
          </w:p>
        </w:tc>
      </w:tr>
      <w:tr w:rsidR="0003140B" w:rsidRPr="0003140B" w14:paraId="72C1E8CB" w14:textId="77777777" w:rsidTr="00943F5E">
        <w:trPr>
          <w:trHeight w:val="280"/>
          <w:tblHeader/>
        </w:trPr>
        <w:tc>
          <w:tcPr>
            <w:tcW w:w="5000" w:type="pct"/>
            <w:gridSpan w:val="8"/>
            <w:tcBorders>
              <w:top w:val="single" w:sz="4" w:space="0" w:color="auto"/>
              <w:left w:val="nil"/>
              <w:bottom w:val="nil"/>
              <w:right w:val="nil"/>
            </w:tcBorders>
            <w:noWrap/>
            <w:hideMark/>
          </w:tcPr>
          <w:p w14:paraId="1E5D0CD4" w14:textId="77777777" w:rsidR="0003140B" w:rsidRPr="0003140B" w:rsidRDefault="0003140B" w:rsidP="00943F5E">
            <w:pPr>
              <w:keepNext/>
              <w:keepLines/>
              <w:spacing w:line="240" w:lineRule="auto"/>
              <w:ind w:firstLine="0"/>
              <w:jc w:val="left"/>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 prosodic boundary incongruence</w:t>
            </w:r>
          </w:p>
        </w:tc>
      </w:tr>
      <w:tr w:rsidR="0003140B" w:rsidRPr="00903CFD" w14:paraId="46718240" w14:textId="77777777" w:rsidTr="00943F5E">
        <w:trPr>
          <w:trHeight w:val="280"/>
          <w:tblHeader/>
        </w:trPr>
        <w:tc>
          <w:tcPr>
            <w:tcW w:w="5000" w:type="pct"/>
            <w:gridSpan w:val="8"/>
            <w:tcBorders>
              <w:top w:val="nil"/>
              <w:left w:val="nil"/>
              <w:bottom w:val="single" w:sz="4" w:space="0" w:color="auto"/>
              <w:right w:val="nil"/>
            </w:tcBorders>
            <w:noWrap/>
            <w:vAlign w:val="center"/>
            <w:hideMark/>
          </w:tcPr>
          <w:p w14:paraId="140CB467" w14:textId="77777777" w:rsidR="0003140B" w:rsidRPr="0003140B" w:rsidRDefault="0003140B" w:rsidP="00943F5E">
            <w:pPr>
              <w:keepNext/>
              <w:keepLines/>
              <w:spacing w:line="240" w:lineRule="auto"/>
              <w:ind w:firstLine="0"/>
              <w:jc w:val="left"/>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INT: insertion non-terminal; IT: insertion terminal; DNT: deletion non-terminal; DT: deletion terminal</w:t>
            </w:r>
          </w:p>
        </w:tc>
      </w:tr>
    </w:tbl>
    <w:p w14:paraId="64690B2A" w14:textId="77777777" w:rsidR="008B73C7" w:rsidRDefault="008B73C7" w:rsidP="00D10442">
      <w:pPr>
        <w:ind w:firstLine="0"/>
        <w:rPr>
          <w:rFonts w:ascii="Times New Roman" w:hAnsi="Times New Roman"/>
          <w:b/>
          <w:lang w:val="en-US"/>
        </w:rPr>
      </w:pPr>
    </w:p>
    <w:p w14:paraId="0EF8AA69" w14:textId="416E6978" w:rsidR="009B7CA6" w:rsidRPr="009B7CA6" w:rsidRDefault="009B7CA6" w:rsidP="009B7CA6">
      <w:pPr>
        <w:rPr>
          <w:rFonts w:ascii="Times New Roman" w:hAnsi="Times New Roman"/>
          <w:lang w:val="en-US"/>
        </w:rPr>
      </w:pPr>
      <w:r w:rsidRPr="009B7CA6">
        <w:rPr>
          <w:rFonts w:ascii="Times New Roman" w:hAnsi="Times New Roman"/>
          <w:lang w:val="en-US"/>
        </w:rPr>
        <w:lastRenderedPageBreak/>
        <w:t xml:space="preserve">The most frequent type of actor </w:t>
      </w:r>
      <w:r w:rsidR="00D3656E">
        <w:rPr>
          <w:rFonts w:ascii="Times New Roman" w:hAnsi="Times New Roman"/>
          <w:lang w:val="en-US"/>
        </w:rPr>
        <w:t>was</w:t>
      </w:r>
      <w:r w:rsidRPr="009B7CA6">
        <w:rPr>
          <w:rFonts w:ascii="Times New Roman" w:hAnsi="Times New Roman"/>
          <w:lang w:val="en-US"/>
        </w:rPr>
        <w:t xml:space="preserve"> "A10001": active voice, pre-verbal, non-first person, non-human, inanimate and definite. Subject-drop actors occupy the next three positions. Passive voice was relatively rare, representing only 3% of actors in any kind of sentence.</w:t>
      </w:r>
    </w:p>
    <w:p w14:paraId="74AE464C" w14:textId="2D77C0B4" w:rsidR="009B7CA6" w:rsidRPr="009B7CA6" w:rsidRDefault="009B7CA6" w:rsidP="009B7CA6">
      <w:pPr>
        <w:rPr>
          <w:rFonts w:ascii="Times New Roman" w:hAnsi="Times New Roman"/>
          <w:lang w:val="en-US"/>
        </w:rPr>
      </w:pPr>
      <w:r w:rsidRPr="009B7CA6">
        <w:rPr>
          <w:rFonts w:ascii="Times New Roman" w:hAnsi="Times New Roman"/>
          <w:lang w:val="en-US"/>
        </w:rPr>
        <w:t xml:space="preserve">Pearson's Chi-squared test with simulated p-value applied to the numbers of actors in congruent and incongruent sentences in </w:t>
      </w:r>
      <w:r w:rsidR="001F7E84">
        <w:rPr>
          <w:rFonts w:ascii="Times New Roman" w:hAnsi="Times New Roman"/>
          <w:lang w:val="en-US"/>
        </w:rPr>
        <w:t>Table 5</w:t>
      </w:r>
      <w:r w:rsidRPr="009B7CA6">
        <w:rPr>
          <w:rFonts w:ascii="Times New Roman" w:hAnsi="Times New Roman"/>
          <w:lang w:val="en-US"/>
        </w:rPr>
        <w:t xml:space="preserve"> yields a p-value of 0.0002332, suggesting an association between actor prototypicality and congruency. The </w:t>
      </w:r>
      <w:r w:rsidR="001509B0">
        <w:rPr>
          <w:rFonts w:ascii="Times New Roman" w:hAnsi="Times New Roman"/>
          <w:lang w:val="en-US"/>
        </w:rPr>
        <w:t xml:space="preserve">actor </w:t>
      </w:r>
      <w:r w:rsidRPr="009B7CA6">
        <w:rPr>
          <w:rFonts w:ascii="Times New Roman" w:hAnsi="Times New Roman"/>
          <w:lang w:val="en-US"/>
        </w:rPr>
        <w:t xml:space="preserve">congruency ratio (last column of the </w:t>
      </w:r>
      <w:r w:rsidR="001F7E84">
        <w:rPr>
          <w:rFonts w:ascii="Times New Roman" w:hAnsi="Times New Roman"/>
          <w:lang w:val="en-US"/>
        </w:rPr>
        <w:t>Table 5</w:t>
      </w:r>
      <w:r w:rsidRPr="009B7CA6">
        <w:rPr>
          <w:rFonts w:ascii="Times New Roman" w:hAnsi="Times New Roman"/>
          <w:lang w:val="en-US"/>
        </w:rPr>
        <w:t xml:space="preserve">) indicates the most congruent type of actor </w:t>
      </w:r>
      <w:r w:rsidR="000714D1">
        <w:rPr>
          <w:rFonts w:ascii="Times New Roman" w:hAnsi="Times New Roman"/>
          <w:lang w:val="en-US"/>
        </w:rPr>
        <w:t>wa</w:t>
      </w:r>
      <w:r w:rsidRPr="009B7CA6">
        <w:rPr>
          <w:rFonts w:ascii="Times New Roman" w:hAnsi="Times New Roman"/>
          <w:lang w:val="en-US"/>
        </w:rPr>
        <w:t xml:space="preserve">s A11111: active voice, pre-verbal, first-person, human, animate, and definite. Conversely, the most incongruent actor </w:t>
      </w:r>
      <w:r w:rsidR="000714D1">
        <w:rPr>
          <w:rFonts w:ascii="Times New Roman" w:hAnsi="Times New Roman"/>
          <w:lang w:val="en-US"/>
        </w:rPr>
        <w:t>wa</w:t>
      </w:r>
      <w:r w:rsidRPr="009B7CA6">
        <w:rPr>
          <w:rFonts w:ascii="Times New Roman" w:hAnsi="Times New Roman"/>
          <w:lang w:val="en-US"/>
        </w:rPr>
        <w:t>s A10111, which differs from A11111 only at the first-person feature (it is non-first person).</w:t>
      </w:r>
    </w:p>
    <w:p w14:paraId="5CCBCEBD" w14:textId="30BDAA28" w:rsidR="009B7CA6" w:rsidRDefault="000D0EB3" w:rsidP="009B7CA6">
      <w:pPr>
        <w:rPr>
          <w:rFonts w:ascii="Times New Roman" w:hAnsi="Times New Roman"/>
          <w:lang w:val="en-US"/>
        </w:rPr>
      </w:pPr>
      <w:r>
        <w:rPr>
          <w:rFonts w:ascii="Times New Roman" w:hAnsi="Times New Roman"/>
          <w:lang w:val="en-US"/>
        </w:rPr>
        <w:t>In order t</w:t>
      </w:r>
      <w:r w:rsidR="008C0E11">
        <w:rPr>
          <w:rFonts w:ascii="Times New Roman" w:hAnsi="Times New Roman"/>
          <w:lang w:val="en-US"/>
        </w:rPr>
        <w:t>o</w:t>
      </w:r>
      <w:r w:rsidR="009B7CA6" w:rsidRPr="009B7CA6">
        <w:rPr>
          <w:rFonts w:ascii="Times New Roman" w:hAnsi="Times New Roman"/>
          <w:lang w:val="en-US"/>
        </w:rPr>
        <w:t xml:space="preserve"> pinpoint the differences in congruency ratios between actors, we reclassified the actors into subgroups. Table </w:t>
      </w:r>
      <w:r w:rsidR="00540EBD">
        <w:rPr>
          <w:rFonts w:ascii="Times New Roman" w:hAnsi="Times New Roman"/>
          <w:lang w:val="en-US"/>
        </w:rPr>
        <w:t>7</w:t>
      </w:r>
      <w:r w:rsidR="009B7CA6" w:rsidRPr="009B7CA6">
        <w:rPr>
          <w:rFonts w:ascii="Times New Roman" w:hAnsi="Times New Roman"/>
          <w:lang w:val="en-US"/>
        </w:rPr>
        <w:t xml:space="preserve"> shows the first reclassification, considering only the voice and subject drop features. Pearson's Chi-squared test suggests no association between those features and congruency (p-value = 0.5115).</w:t>
      </w:r>
    </w:p>
    <w:p w14:paraId="7A834C31" w14:textId="1A0EDB94" w:rsidR="00540EBD" w:rsidRDefault="00540EBD" w:rsidP="009B7CA6">
      <w:pPr>
        <w:rPr>
          <w:rFonts w:ascii="Times New Roman" w:hAnsi="Times New Roman"/>
          <w:lang w:val="en-US"/>
        </w:rPr>
      </w:pPr>
    </w:p>
    <w:p w14:paraId="3507DA32" w14:textId="62337EFE" w:rsidR="00540EBD" w:rsidRPr="00887436" w:rsidRDefault="00540EBD" w:rsidP="00540EBD">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7</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sidR="00677C3C">
        <w:rPr>
          <w:rFonts w:ascii="Times New Roman" w:hAnsi="Times New Roman"/>
          <w:sz w:val="20"/>
          <w:szCs w:val="20"/>
          <w:lang w:val="en-US"/>
        </w:rPr>
        <w:t>Sentence congruenc</w:t>
      </w:r>
      <w:r w:rsidR="00F022E4">
        <w:rPr>
          <w:rFonts w:ascii="Times New Roman" w:hAnsi="Times New Roman"/>
          <w:sz w:val="20"/>
          <w:szCs w:val="20"/>
          <w:lang w:val="en-US"/>
        </w:rPr>
        <w:t>y</w:t>
      </w:r>
      <w:r w:rsidR="00677C3C">
        <w:rPr>
          <w:rFonts w:ascii="Times New Roman" w:hAnsi="Times New Roman"/>
          <w:sz w:val="20"/>
          <w:szCs w:val="20"/>
          <w:lang w:val="en-US"/>
        </w:rPr>
        <w:t xml:space="preserve"> </w:t>
      </w:r>
      <w:r w:rsidR="00F022E4">
        <w:rPr>
          <w:rFonts w:ascii="Times New Roman" w:hAnsi="Times New Roman"/>
          <w:sz w:val="20"/>
          <w:szCs w:val="20"/>
          <w:lang w:val="en-US"/>
        </w:rPr>
        <w:t>vs. a</w:t>
      </w:r>
      <w:r w:rsidR="00677C3C">
        <w:rPr>
          <w:rFonts w:ascii="Times New Roman" w:hAnsi="Times New Roman"/>
          <w:sz w:val="20"/>
          <w:szCs w:val="20"/>
          <w:lang w:val="en-US"/>
        </w:rPr>
        <w:t>ctive voice, passive voice and subject drop</w:t>
      </w:r>
    </w:p>
    <w:tbl>
      <w:tblPr>
        <w:tblW w:w="5000" w:type="pct"/>
        <w:tblCellMar>
          <w:left w:w="70" w:type="dxa"/>
          <w:right w:w="70" w:type="dxa"/>
        </w:tblCellMar>
        <w:tblLook w:val="04A0" w:firstRow="1" w:lastRow="0" w:firstColumn="1" w:lastColumn="0" w:noHBand="0" w:noVBand="1"/>
      </w:tblPr>
      <w:tblGrid>
        <w:gridCol w:w="4002"/>
        <w:gridCol w:w="2117"/>
        <w:gridCol w:w="2385"/>
      </w:tblGrid>
      <w:tr w:rsidR="00540EBD" w:rsidRPr="00540EBD" w14:paraId="0786D34D" w14:textId="77777777" w:rsidTr="004A2A09">
        <w:trPr>
          <w:trHeight w:val="280"/>
          <w:tblHeader/>
        </w:trPr>
        <w:tc>
          <w:tcPr>
            <w:tcW w:w="2353" w:type="pct"/>
            <w:tcBorders>
              <w:top w:val="single" w:sz="4" w:space="0" w:color="auto"/>
              <w:left w:val="nil"/>
              <w:bottom w:val="nil"/>
              <w:right w:val="nil"/>
            </w:tcBorders>
            <w:noWrap/>
            <w:vAlign w:val="center"/>
            <w:hideMark/>
          </w:tcPr>
          <w:p w14:paraId="0AB4A168" w14:textId="57BF549B"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Protot</w:t>
            </w:r>
            <w:r w:rsidR="00194F23" w:rsidRPr="00D3549B">
              <w:rPr>
                <w:rFonts w:ascii="Times New Roman" w:eastAsia="Times New Roman" w:hAnsi="Times New Roman"/>
                <w:color w:val="000000"/>
                <w:lang w:val="en-US" w:eastAsia="pt-BR"/>
              </w:rPr>
              <w:t>y</w:t>
            </w:r>
            <w:r w:rsidRPr="00540EBD">
              <w:rPr>
                <w:rFonts w:ascii="Times New Roman" w:eastAsia="Times New Roman" w:hAnsi="Times New Roman"/>
                <w:color w:val="000000"/>
                <w:lang w:val="en-US" w:eastAsia="pt-BR"/>
              </w:rPr>
              <w:t>picality feature</w:t>
            </w:r>
          </w:p>
        </w:tc>
        <w:tc>
          <w:tcPr>
            <w:tcW w:w="2647" w:type="pct"/>
            <w:gridSpan w:val="2"/>
            <w:tcBorders>
              <w:top w:val="single" w:sz="4" w:space="0" w:color="auto"/>
              <w:left w:val="nil"/>
              <w:bottom w:val="nil"/>
              <w:right w:val="nil"/>
            </w:tcBorders>
            <w:noWrap/>
            <w:vAlign w:val="center"/>
            <w:hideMark/>
          </w:tcPr>
          <w:p w14:paraId="4EA0BD31"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Sentence congruency</w:t>
            </w:r>
          </w:p>
        </w:tc>
      </w:tr>
      <w:tr w:rsidR="00540EBD" w:rsidRPr="00540EBD" w14:paraId="04525895" w14:textId="77777777" w:rsidTr="00540EBD">
        <w:trPr>
          <w:trHeight w:val="280"/>
          <w:tblHeader/>
        </w:trPr>
        <w:tc>
          <w:tcPr>
            <w:tcW w:w="2353" w:type="pct"/>
            <w:tcBorders>
              <w:top w:val="nil"/>
              <w:left w:val="nil"/>
              <w:bottom w:val="single" w:sz="4" w:space="0" w:color="auto"/>
              <w:right w:val="nil"/>
            </w:tcBorders>
            <w:noWrap/>
            <w:vAlign w:val="center"/>
            <w:hideMark/>
          </w:tcPr>
          <w:p w14:paraId="5A64E3EC"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 </w:t>
            </w:r>
          </w:p>
        </w:tc>
        <w:tc>
          <w:tcPr>
            <w:tcW w:w="1245" w:type="pct"/>
            <w:tcBorders>
              <w:top w:val="nil"/>
              <w:left w:val="nil"/>
              <w:bottom w:val="single" w:sz="4" w:space="0" w:color="auto"/>
              <w:right w:val="nil"/>
            </w:tcBorders>
            <w:noWrap/>
            <w:vAlign w:val="center"/>
            <w:hideMark/>
          </w:tcPr>
          <w:p w14:paraId="6B88C25A"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Congruent</w:t>
            </w:r>
          </w:p>
        </w:tc>
        <w:tc>
          <w:tcPr>
            <w:tcW w:w="1402" w:type="pct"/>
            <w:tcBorders>
              <w:top w:val="nil"/>
              <w:left w:val="nil"/>
              <w:bottom w:val="single" w:sz="4" w:space="0" w:color="auto"/>
              <w:right w:val="nil"/>
            </w:tcBorders>
            <w:noWrap/>
            <w:vAlign w:val="center"/>
            <w:hideMark/>
          </w:tcPr>
          <w:p w14:paraId="7894ECEE"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Incongruent</w:t>
            </w:r>
          </w:p>
        </w:tc>
      </w:tr>
      <w:tr w:rsidR="00540EBD" w:rsidRPr="00540EBD" w14:paraId="0E56AC66" w14:textId="77777777" w:rsidTr="00540EBD">
        <w:trPr>
          <w:trHeight w:val="280"/>
          <w:tblHeader/>
        </w:trPr>
        <w:tc>
          <w:tcPr>
            <w:tcW w:w="2353" w:type="pct"/>
            <w:tcBorders>
              <w:top w:val="nil"/>
              <w:left w:val="nil"/>
              <w:bottom w:val="nil"/>
              <w:right w:val="nil"/>
            </w:tcBorders>
            <w:noWrap/>
            <w:vAlign w:val="center"/>
            <w:hideMark/>
          </w:tcPr>
          <w:p w14:paraId="661CF1D1"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Active voice</w:t>
            </w:r>
          </w:p>
        </w:tc>
        <w:tc>
          <w:tcPr>
            <w:tcW w:w="1245" w:type="pct"/>
            <w:tcBorders>
              <w:top w:val="nil"/>
              <w:left w:val="nil"/>
              <w:bottom w:val="nil"/>
              <w:right w:val="nil"/>
            </w:tcBorders>
            <w:noWrap/>
            <w:vAlign w:val="center"/>
            <w:hideMark/>
          </w:tcPr>
          <w:p w14:paraId="7F75C6C6"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468(66%)</w:t>
            </w:r>
          </w:p>
        </w:tc>
        <w:tc>
          <w:tcPr>
            <w:tcW w:w="1402" w:type="pct"/>
            <w:tcBorders>
              <w:top w:val="nil"/>
              <w:left w:val="nil"/>
              <w:bottom w:val="nil"/>
              <w:right w:val="nil"/>
            </w:tcBorders>
            <w:noWrap/>
            <w:vAlign w:val="center"/>
            <w:hideMark/>
          </w:tcPr>
          <w:p w14:paraId="645790B0"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334(67%)</w:t>
            </w:r>
          </w:p>
        </w:tc>
      </w:tr>
      <w:tr w:rsidR="00540EBD" w:rsidRPr="00540EBD" w14:paraId="610E87A3" w14:textId="77777777" w:rsidTr="00540EBD">
        <w:trPr>
          <w:trHeight w:val="280"/>
          <w:tblHeader/>
        </w:trPr>
        <w:tc>
          <w:tcPr>
            <w:tcW w:w="2353" w:type="pct"/>
            <w:tcBorders>
              <w:top w:val="nil"/>
              <w:left w:val="nil"/>
              <w:bottom w:val="nil"/>
              <w:right w:val="nil"/>
            </w:tcBorders>
            <w:noWrap/>
            <w:vAlign w:val="center"/>
            <w:hideMark/>
          </w:tcPr>
          <w:p w14:paraId="2E206D38"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Passive voice</w:t>
            </w:r>
          </w:p>
        </w:tc>
        <w:tc>
          <w:tcPr>
            <w:tcW w:w="1245" w:type="pct"/>
            <w:tcBorders>
              <w:top w:val="nil"/>
              <w:left w:val="nil"/>
              <w:bottom w:val="nil"/>
              <w:right w:val="nil"/>
            </w:tcBorders>
            <w:noWrap/>
            <w:vAlign w:val="center"/>
            <w:hideMark/>
          </w:tcPr>
          <w:p w14:paraId="2D0ABE9C"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44(6%)</w:t>
            </w:r>
          </w:p>
        </w:tc>
        <w:tc>
          <w:tcPr>
            <w:tcW w:w="1402" w:type="pct"/>
            <w:tcBorders>
              <w:top w:val="nil"/>
              <w:left w:val="nil"/>
              <w:bottom w:val="nil"/>
              <w:right w:val="nil"/>
            </w:tcBorders>
            <w:noWrap/>
            <w:vAlign w:val="center"/>
            <w:hideMark/>
          </w:tcPr>
          <w:p w14:paraId="103F222B"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37(7%)</w:t>
            </w:r>
          </w:p>
        </w:tc>
      </w:tr>
      <w:tr w:rsidR="00540EBD" w:rsidRPr="00540EBD" w14:paraId="6D8D092C" w14:textId="77777777" w:rsidTr="00540EBD">
        <w:trPr>
          <w:trHeight w:val="280"/>
          <w:tblHeader/>
        </w:trPr>
        <w:tc>
          <w:tcPr>
            <w:tcW w:w="2353" w:type="pct"/>
            <w:tcBorders>
              <w:top w:val="nil"/>
              <w:left w:val="nil"/>
              <w:bottom w:val="single" w:sz="4" w:space="0" w:color="auto"/>
              <w:right w:val="nil"/>
            </w:tcBorders>
            <w:noWrap/>
            <w:vAlign w:val="center"/>
            <w:hideMark/>
          </w:tcPr>
          <w:p w14:paraId="05766504"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Subject drop</w:t>
            </w:r>
          </w:p>
        </w:tc>
        <w:tc>
          <w:tcPr>
            <w:tcW w:w="1245" w:type="pct"/>
            <w:tcBorders>
              <w:top w:val="nil"/>
              <w:left w:val="nil"/>
              <w:bottom w:val="single" w:sz="4" w:space="0" w:color="auto"/>
              <w:right w:val="nil"/>
            </w:tcBorders>
            <w:noWrap/>
            <w:vAlign w:val="center"/>
            <w:hideMark/>
          </w:tcPr>
          <w:p w14:paraId="2A0DF40A"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198(28%)</w:t>
            </w:r>
          </w:p>
        </w:tc>
        <w:tc>
          <w:tcPr>
            <w:tcW w:w="1402" w:type="pct"/>
            <w:tcBorders>
              <w:top w:val="nil"/>
              <w:left w:val="nil"/>
              <w:bottom w:val="single" w:sz="4" w:space="0" w:color="auto"/>
              <w:right w:val="nil"/>
            </w:tcBorders>
            <w:noWrap/>
            <w:vAlign w:val="center"/>
            <w:hideMark/>
          </w:tcPr>
          <w:p w14:paraId="7457F633"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127(26%)</w:t>
            </w:r>
          </w:p>
        </w:tc>
      </w:tr>
    </w:tbl>
    <w:p w14:paraId="6B040F68" w14:textId="15CFF881" w:rsidR="00540EBD" w:rsidRDefault="00540EBD" w:rsidP="009B7CA6">
      <w:pPr>
        <w:rPr>
          <w:rFonts w:ascii="Times New Roman" w:hAnsi="Times New Roman"/>
          <w:lang w:val="en-US"/>
        </w:rPr>
      </w:pPr>
    </w:p>
    <w:p w14:paraId="11C70FB1" w14:textId="66EDAFCE" w:rsidR="009B7CA6" w:rsidRDefault="009B7CA6" w:rsidP="009B7CA6">
      <w:pPr>
        <w:rPr>
          <w:rFonts w:ascii="Times New Roman" w:hAnsi="Times New Roman"/>
          <w:lang w:val="en-US"/>
        </w:rPr>
      </w:pPr>
      <w:r w:rsidRPr="009B7CA6">
        <w:rPr>
          <w:rFonts w:ascii="Times New Roman" w:hAnsi="Times New Roman"/>
          <w:lang w:val="en-US"/>
        </w:rPr>
        <w:t>The next reclassification segregated the results of each of the other features</w:t>
      </w:r>
      <w:r w:rsidR="00B74133">
        <w:rPr>
          <w:rFonts w:ascii="Times New Roman" w:hAnsi="Times New Roman"/>
          <w:lang w:val="en-US"/>
        </w:rPr>
        <w:t xml:space="preserve">. </w:t>
      </w:r>
      <w:r w:rsidR="001808EB">
        <w:rPr>
          <w:rFonts w:ascii="Times New Roman" w:hAnsi="Times New Roman"/>
          <w:lang w:val="en-US"/>
        </w:rPr>
        <w:t>T</w:t>
      </w:r>
      <w:r w:rsidRPr="009B7CA6">
        <w:rPr>
          <w:rFonts w:ascii="Times New Roman" w:hAnsi="Times New Roman"/>
          <w:lang w:val="en-US"/>
        </w:rPr>
        <w:t xml:space="preserve">able </w:t>
      </w:r>
      <w:r w:rsidR="00F022E4">
        <w:rPr>
          <w:rFonts w:ascii="Times New Roman" w:hAnsi="Times New Roman"/>
          <w:lang w:val="en-US"/>
        </w:rPr>
        <w:t>8</w:t>
      </w:r>
      <w:r w:rsidRPr="009B7CA6">
        <w:rPr>
          <w:rFonts w:ascii="Times New Roman" w:hAnsi="Times New Roman"/>
          <w:lang w:val="en-US"/>
        </w:rPr>
        <w:t xml:space="preserve"> shows</w:t>
      </w:r>
      <w:r w:rsidR="00B74133">
        <w:rPr>
          <w:rFonts w:ascii="Times New Roman" w:hAnsi="Times New Roman"/>
          <w:lang w:val="en-US"/>
        </w:rPr>
        <w:t xml:space="preserve"> </w:t>
      </w:r>
      <w:r w:rsidR="00293FEF">
        <w:rPr>
          <w:rFonts w:ascii="Times New Roman" w:hAnsi="Times New Roman"/>
          <w:lang w:val="en-US"/>
        </w:rPr>
        <w:t>them</w:t>
      </w:r>
      <w:r w:rsidRPr="009B7CA6">
        <w:rPr>
          <w:rFonts w:ascii="Times New Roman" w:hAnsi="Times New Roman"/>
          <w:lang w:val="en-US"/>
        </w:rPr>
        <w:t xml:space="preserve"> as a stack of contingency tables.</w:t>
      </w:r>
    </w:p>
    <w:p w14:paraId="61219E61" w14:textId="61C5D763" w:rsidR="00646836" w:rsidRDefault="00646836" w:rsidP="009B7CA6">
      <w:pPr>
        <w:rPr>
          <w:rFonts w:ascii="Times New Roman" w:hAnsi="Times New Roman"/>
          <w:lang w:val="en-US"/>
        </w:rPr>
      </w:pPr>
    </w:p>
    <w:p w14:paraId="7641FB35" w14:textId="44F615F9" w:rsidR="00646836" w:rsidRPr="00887436" w:rsidRDefault="00646836" w:rsidP="0057309E">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57309E">
        <w:rPr>
          <w:rFonts w:ascii="Times New Roman" w:hAnsi="Times New Roman"/>
          <w:b/>
          <w:sz w:val="20"/>
          <w:szCs w:val="20"/>
          <w:lang w:val="en-US"/>
        </w:rPr>
        <w:t>8</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 xml:space="preserve">Sentence congruency vs. </w:t>
      </w:r>
      <w:r w:rsidR="0057309E">
        <w:rPr>
          <w:rFonts w:ascii="Times New Roman" w:hAnsi="Times New Roman"/>
          <w:sz w:val="20"/>
          <w:szCs w:val="20"/>
          <w:lang w:val="en-US"/>
        </w:rPr>
        <w:t xml:space="preserve">other </w:t>
      </w:r>
      <w:r>
        <w:rPr>
          <w:rFonts w:ascii="Times New Roman" w:hAnsi="Times New Roman"/>
          <w:sz w:val="20"/>
          <w:szCs w:val="20"/>
          <w:lang w:val="en-US"/>
        </w:rPr>
        <w:t>prototypicality features</w:t>
      </w:r>
    </w:p>
    <w:tbl>
      <w:tblPr>
        <w:tblW w:w="5000" w:type="pct"/>
        <w:tblCellMar>
          <w:left w:w="70" w:type="dxa"/>
          <w:right w:w="70" w:type="dxa"/>
        </w:tblCellMar>
        <w:tblLook w:val="04A0" w:firstRow="1" w:lastRow="0" w:firstColumn="1" w:lastColumn="0" w:noHBand="0" w:noVBand="1"/>
      </w:tblPr>
      <w:tblGrid>
        <w:gridCol w:w="3383"/>
        <w:gridCol w:w="602"/>
        <w:gridCol w:w="2126"/>
        <w:gridCol w:w="2393"/>
      </w:tblGrid>
      <w:tr w:rsidR="00646836" w:rsidRPr="00646836" w14:paraId="38BAA2EB" w14:textId="77777777" w:rsidTr="00646836">
        <w:trPr>
          <w:trHeight w:val="280"/>
          <w:tblHeader/>
        </w:trPr>
        <w:tc>
          <w:tcPr>
            <w:tcW w:w="2343" w:type="pct"/>
            <w:gridSpan w:val="2"/>
            <w:tcBorders>
              <w:top w:val="single" w:sz="4" w:space="0" w:color="auto"/>
              <w:left w:val="nil"/>
              <w:bottom w:val="nil"/>
              <w:right w:val="nil"/>
            </w:tcBorders>
            <w:noWrap/>
            <w:vAlign w:val="center"/>
            <w:hideMark/>
          </w:tcPr>
          <w:p w14:paraId="68CCCAF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Prototypicality feature</w:t>
            </w:r>
          </w:p>
        </w:tc>
        <w:tc>
          <w:tcPr>
            <w:tcW w:w="2657" w:type="pct"/>
            <w:gridSpan w:val="2"/>
            <w:tcBorders>
              <w:top w:val="single" w:sz="4" w:space="0" w:color="auto"/>
              <w:left w:val="nil"/>
              <w:bottom w:val="nil"/>
              <w:right w:val="nil"/>
            </w:tcBorders>
            <w:noWrap/>
            <w:vAlign w:val="center"/>
            <w:hideMark/>
          </w:tcPr>
          <w:p w14:paraId="13943B7B"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Sentence congruency</w:t>
            </w:r>
          </w:p>
        </w:tc>
      </w:tr>
      <w:tr w:rsidR="00646836" w:rsidRPr="00646836" w14:paraId="5AC53891" w14:textId="77777777" w:rsidTr="00646836">
        <w:trPr>
          <w:trHeight w:val="280"/>
          <w:tblHeader/>
        </w:trPr>
        <w:tc>
          <w:tcPr>
            <w:tcW w:w="1989" w:type="pct"/>
            <w:tcBorders>
              <w:top w:val="nil"/>
              <w:left w:val="nil"/>
              <w:bottom w:val="single" w:sz="4" w:space="0" w:color="auto"/>
              <w:right w:val="nil"/>
            </w:tcBorders>
            <w:noWrap/>
            <w:vAlign w:val="center"/>
            <w:hideMark/>
          </w:tcPr>
          <w:p w14:paraId="6B08E4EA"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 </w:t>
            </w:r>
          </w:p>
        </w:tc>
        <w:tc>
          <w:tcPr>
            <w:tcW w:w="354" w:type="pct"/>
            <w:tcBorders>
              <w:top w:val="nil"/>
              <w:left w:val="nil"/>
              <w:bottom w:val="single" w:sz="4" w:space="0" w:color="auto"/>
              <w:right w:val="nil"/>
            </w:tcBorders>
            <w:noWrap/>
            <w:vAlign w:val="center"/>
            <w:hideMark/>
          </w:tcPr>
          <w:p w14:paraId="4F42D327"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 </w:t>
            </w:r>
          </w:p>
        </w:tc>
        <w:tc>
          <w:tcPr>
            <w:tcW w:w="1250" w:type="pct"/>
            <w:tcBorders>
              <w:top w:val="nil"/>
              <w:left w:val="nil"/>
              <w:bottom w:val="single" w:sz="4" w:space="0" w:color="auto"/>
              <w:right w:val="nil"/>
            </w:tcBorders>
            <w:noWrap/>
            <w:vAlign w:val="center"/>
            <w:hideMark/>
          </w:tcPr>
          <w:p w14:paraId="51AB599B"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Congruent</w:t>
            </w:r>
          </w:p>
        </w:tc>
        <w:tc>
          <w:tcPr>
            <w:tcW w:w="1407" w:type="pct"/>
            <w:tcBorders>
              <w:top w:val="nil"/>
              <w:left w:val="nil"/>
              <w:bottom w:val="single" w:sz="4" w:space="0" w:color="auto"/>
              <w:right w:val="nil"/>
            </w:tcBorders>
            <w:noWrap/>
            <w:vAlign w:val="center"/>
            <w:hideMark/>
          </w:tcPr>
          <w:p w14:paraId="3599725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Incongruent</w:t>
            </w:r>
          </w:p>
        </w:tc>
      </w:tr>
      <w:tr w:rsidR="00646836" w:rsidRPr="00646836" w14:paraId="18F37FF5" w14:textId="77777777" w:rsidTr="00646836">
        <w:trPr>
          <w:trHeight w:val="280"/>
          <w:tblHeader/>
        </w:trPr>
        <w:tc>
          <w:tcPr>
            <w:tcW w:w="1989" w:type="pct"/>
            <w:vMerge w:val="restart"/>
            <w:tcBorders>
              <w:top w:val="nil"/>
              <w:left w:val="nil"/>
              <w:bottom w:val="nil"/>
              <w:right w:val="nil"/>
            </w:tcBorders>
            <w:noWrap/>
            <w:hideMark/>
          </w:tcPr>
          <w:p w14:paraId="5B180A4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Position</w:t>
            </w:r>
          </w:p>
        </w:tc>
        <w:tc>
          <w:tcPr>
            <w:tcW w:w="354" w:type="pct"/>
            <w:tcBorders>
              <w:top w:val="nil"/>
              <w:left w:val="nil"/>
              <w:bottom w:val="nil"/>
              <w:right w:val="nil"/>
            </w:tcBorders>
            <w:noWrap/>
            <w:vAlign w:val="center"/>
            <w:hideMark/>
          </w:tcPr>
          <w:p w14:paraId="444E8248"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12E8EB1C"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59</w:t>
            </w:r>
          </w:p>
        </w:tc>
        <w:tc>
          <w:tcPr>
            <w:tcW w:w="1407" w:type="pct"/>
            <w:tcBorders>
              <w:top w:val="nil"/>
              <w:left w:val="nil"/>
              <w:bottom w:val="nil"/>
              <w:right w:val="nil"/>
            </w:tcBorders>
            <w:noWrap/>
            <w:vAlign w:val="center"/>
            <w:hideMark/>
          </w:tcPr>
          <w:p w14:paraId="0C905AAE"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48</w:t>
            </w:r>
          </w:p>
        </w:tc>
      </w:tr>
      <w:tr w:rsidR="00646836" w:rsidRPr="00646836" w14:paraId="69C629BD" w14:textId="77777777" w:rsidTr="00646836">
        <w:trPr>
          <w:trHeight w:val="280"/>
          <w:tblHeader/>
        </w:trPr>
        <w:tc>
          <w:tcPr>
            <w:tcW w:w="1989" w:type="pct"/>
            <w:vMerge/>
            <w:tcBorders>
              <w:top w:val="nil"/>
              <w:left w:val="nil"/>
              <w:bottom w:val="nil"/>
              <w:right w:val="nil"/>
            </w:tcBorders>
            <w:vAlign w:val="center"/>
            <w:hideMark/>
          </w:tcPr>
          <w:p w14:paraId="50809D10"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71165E74"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02327AB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651</w:t>
            </w:r>
          </w:p>
        </w:tc>
        <w:tc>
          <w:tcPr>
            <w:tcW w:w="1407" w:type="pct"/>
            <w:tcBorders>
              <w:top w:val="nil"/>
              <w:left w:val="nil"/>
              <w:bottom w:val="nil"/>
              <w:right w:val="nil"/>
            </w:tcBorders>
            <w:noWrap/>
            <w:vAlign w:val="center"/>
            <w:hideMark/>
          </w:tcPr>
          <w:p w14:paraId="659A4140"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451</w:t>
            </w:r>
          </w:p>
        </w:tc>
      </w:tr>
      <w:tr w:rsidR="00646836" w:rsidRPr="00646836" w14:paraId="634104F2" w14:textId="77777777" w:rsidTr="00646836">
        <w:trPr>
          <w:trHeight w:val="280"/>
          <w:tblHeader/>
        </w:trPr>
        <w:tc>
          <w:tcPr>
            <w:tcW w:w="1989" w:type="pct"/>
            <w:vMerge w:val="restart"/>
            <w:tcBorders>
              <w:top w:val="nil"/>
              <w:left w:val="nil"/>
              <w:bottom w:val="nil"/>
              <w:right w:val="nil"/>
            </w:tcBorders>
            <w:noWrap/>
            <w:hideMark/>
          </w:tcPr>
          <w:p w14:paraId="723C214E"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Person</w:t>
            </w:r>
          </w:p>
        </w:tc>
        <w:tc>
          <w:tcPr>
            <w:tcW w:w="354" w:type="pct"/>
            <w:tcBorders>
              <w:top w:val="nil"/>
              <w:left w:val="nil"/>
              <w:bottom w:val="nil"/>
              <w:right w:val="nil"/>
            </w:tcBorders>
            <w:noWrap/>
            <w:vAlign w:val="center"/>
            <w:hideMark/>
          </w:tcPr>
          <w:p w14:paraId="07D6B1E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52731161"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528</w:t>
            </w:r>
          </w:p>
        </w:tc>
        <w:tc>
          <w:tcPr>
            <w:tcW w:w="1407" w:type="pct"/>
            <w:tcBorders>
              <w:top w:val="nil"/>
              <w:left w:val="nil"/>
              <w:bottom w:val="nil"/>
              <w:right w:val="nil"/>
            </w:tcBorders>
            <w:noWrap/>
            <w:vAlign w:val="center"/>
            <w:hideMark/>
          </w:tcPr>
          <w:p w14:paraId="236E8DC2"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416</w:t>
            </w:r>
          </w:p>
        </w:tc>
      </w:tr>
      <w:tr w:rsidR="00646836" w:rsidRPr="00646836" w14:paraId="59901569" w14:textId="77777777" w:rsidTr="00646836">
        <w:trPr>
          <w:trHeight w:val="280"/>
          <w:tblHeader/>
        </w:trPr>
        <w:tc>
          <w:tcPr>
            <w:tcW w:w="1989" w:type="pct"/>
            <w:vMerge/>
            <w:tcBorders>
              <w:top w:val="nil"/>
              <w:left w:val="nil"/>
              <w:bottom w:val="nil"/>
              <w:right w:val="nil"/>
            </w:tcBorders>
            <w:vAlign w:val="center"/>
            <w:hideMark/>
          </w:tcPr>
          <w:p w14:paraId="50679DF7"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3223F5B5"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2895E697"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182</w:t>
            </w:r>
          </w:p>
        </w:tc>
        <w:tc>
          <w:tcPr>
            <w:tcW w:w="1407" w:type="pct"/>
            <w:tcBorders>
              <w:top w:val="nil"/>
              <w:left w:val="nil"/>
              <w:bottom w:val="nil"/>
              <w:right w:val="nil"/>
            </w:tcBorders>
            <w:noWrap/>
            <w:vAlign w:val="center"/>
            <w:hideMark/>
          </w:tcPr>
          <w:p w14:paraId="19BBED6C"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83</w:t>
            </w:r>
          </w:p>
        </w:tc>
      </w:tr>
      <w:tr w:rsidR="00646836" w:rsidRPr="00646836" w14:paraId="5139498E" w14:textId="77777777" w:rsidTr="00646836">
        <w:trPr>
          <w:trHeight w:val="280"/>
          <w:tblHeader/>
        </w:trPr>
        <w:tc>
          <w:tcPr>
            <w:tcW w:w="1989" w:type="pct"/>
            <w:vMerge w:val="restart"/>
            <w:tcBorders>
              <w:top w:val="nil"/>
              <w:left w:val="nil"/>
              <w:bottom w:val="nil"/>
              <w:right w:val="nil"/>
            </w:tcBorders>
            <w:noWrap/>
            <w:hideMark/>
          </w:tcPr>
          <w:p w14:paraId="07923A6F"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Human</w:t>
            </w:r>
          </w:p>
        </w:tc>
        <w:tc>
          <w:tcPr>
            <w:tcW w:w="354" w:type="pct"/>
            <w:tcBorders>
              <w:top w:val="nil"/>
              <w:left w:val="nil"/>
              <w:bottom w:val="nil"/>
              <w:right w:val="nil"/>
            </w:tcBorders>
            <w:noWrap/>
            <w:vAlign w:val="center"/>
            <w:hideMark/>
          </w:tcPr>
          <w:p w14:paraId="0FD86D4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7CE4CBB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472</w:t>
            </w:r>
          </w:p>
        </w:tc>
        <w:tc>
          <w:tcPr>
            <w:tcW w:w="1407" w:type="pct"/>
            <w:tcBorders>
              <w:top w:val="nil"/>
              <w:left w:val="nil"/>
              <w:bottom w:val="nil"/>
              <w:right w:val="nil"/>
            </w:tcBorders>
            <w:noWrap/>
            <w:vAlign w:val="center"/>
            <w:hideMark/>
          </w:tcPr>
          <w:p w14:paraId="706797D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342</w:t>
            </w:r>
          </w:p>
        </w:tc>
      </w:tr>
      <w:tr w:rsidR="00646836" w:rsidRPr="00646836" w14:paraId="6FE8E8C5" w14:textId="77777777" w:rsidTr="00646836">
        <w:trPr>
          <w:trHeight w:val="280"/>
          <w:tblHeader/>
        </w:trPr>
        <w:tc>
          <w:tcPr>
            <w:tcW w:w="1989" w:type="pct"/>
            <w:vMerge/>
            <w:tcBorders>
              <w:top w:val="nil"/>
              <w:left w:val="nil"/>
              <w:bottom w:val="nil"/>
              <w:right w:val="nil"/>
            </w:tcBorders>
            <w:vAlign w:val="center"/>
            <w:hideMark/>
          </w:tcPr>
          <w:p w14:paraId="1DC7B1D1"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10FD619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639690D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238</w:t>
            </w:r>
          </w:p>
        </w:tc>
        <w:tc>
          <w:tcPr>
            <w:tcW w:w="1407" w:type="pct"/>
            <w:tcBorders>
              <w:top w:val="nil"/>
              <w:left w:val="nil"/>
              <w:bottom w:val="nil"/>
              <w:right w:val="nil"/>
            </w:tcBorders>
            <w:noWrap/>
            <w:vAlign w:val="center"/>
            <w:hideMark/>
          </w:tcPr>
          <w:p w14:paraId="223F428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157</w:t>
            </w:r>
          </w:p>
        </w:tc>
      </w:tr>
      <w:tr w:rsidR="00646836" w:rsidRPr="00646836" w14:paraId="51F45891" w14:textId="77777777" w:rsidTr="00646836">
        <w:trPr>
          <w:trHeight w:val="280"/>
          <w:tblHeader/>
        </w:trPr>
        <w:tc>
          <w:tcPr>
            <w:tcW w:w="1989" w:type="pct"/>
            <w:vMerge w:val="restart"/>
            <w:tcBorders>
              <w:top w:val="nil"/>
              <w:left w:val="nil"/>
              <w:bottom w:val="nil"/>
              <w:right w:val="nil"/>
            </w:tcBorders>
            <w:noWrap/>
            <w:hideMark/>
          </w:tcPr>
          <w:p w14:paraId="5536CDB1"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Animate</w:t>
            </w:r>
          </w:p>
        </w:tc>
        <w:tc>
          <w:tcPr>
            <w:tcW w:w="354" w:type="pct"/>
            <w:tcBorders>
              <w:top w:val="nil"/>
              <w:left w:val="nil"/>
              <w:bottom w:val="nil"/>
              <w:right w:val="nil"/>
            </w:tcBorders>
            <w:noWrap/>
            <w:vAlign w:val="center"/>
            <w:hideMark/>
          </w:tcPr>
          <w:p w14:paraId="327DF085"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2480E367"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472</w:t>
            </w:r>
          </w:p>
        </w:tc>
        <w:tc>
          <w:tcPr>
            <w:tcW w:w="1407" w:type="pct"/>
            <w:tcBorders>
              <w:top w:val="nil"/>
              <w:left w:val="nil"/>
              <w:bottom w:val="nil"/>
              <w:right w:val="nil"/>
            </w:tcBorders>
            <w:noWrap/>
            <w:vAlign w:val="center"/>
            <w:hideMark/>
          </w:tcPr>
          <w:p w14:paraId="7FA0AC0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342</w:t>
            </w:r>
          </w:p>
        </w:tc>
      </w:tr>
      <w:tr w:rsidR="00646836" w:rsidRPr="00646836" w14:paraId="6925A4DB" w14:textId="77777777" w:rsidTr="00646836">
        <w:trPr>
          <w:trHeight w:val="280"/>
          <w:tblHeader/>
        </w:trPr>
        <w:tc>
          <w:tcPr>
            <w:tcW w:w="1989" w:type="pct"/>
            <w:vMerge/>
            <w:tcBorders>
              <w:top w:val="nil"/>
              <w:left w:val="nil"/>
              <w:bottom w:val="nil"/>
              <w:right w:val="nil"/>
            </w:tcBorders>
            <w:vAlign w:val="center"/>
            <w:hideMark/>
          </w:tcPr>
          <w:p w14:paraId="25F68C38"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7E6DF624"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5B88ACF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238</w:t>
            </w:r>
          </w:p>
        </w:tc>
        <w:tc>
          <w:tcPr>
            <w:tcW w:w="1407" w:type="pct"/>
            <w:tcBorders>
              <w:top w:val="nil"/>
              <w:left w:val="nil"/>
              <w:bottom w:val="nil"/>
              <w:right w:val="nil"/>
            </w:tcBorders>
            <w:noWrap/>
            <w:vAlign w:val="center"/>
            <w:hideMark/>
          </w:tcPr>
          <w:p w14:paraId="255FD972"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157</w:t>
            </w:r>
          </w:p>
        </w:tc>
      </w:tr>
      <w:tr w:rsidR="00646836" w:rsidRPr="00646836" w14:paraId="5743BF40" w14:textId="77777777" w:rsidTr="00646836">
        <w:trPr>
          <w:trHeight w:val="280"/>
          <w:tblHeader/>
        </w:trPr>
        <w:tc>
          <w:tcPr>
            <w:tcW w:w="1989" w:type="pct"/>
            <w:vMerge w:val="restart"/>
            <w:tcBorders>
              <w:top w:val="nil"/>
              <w:left w:val="nil"/>
              <w:bottom w:val="single" w:sz="4" w:space="0" w:color="000000"/>
              <w:right w:val="nil"/>
            </w:tcBorders>
            <w:noWrap/>
            <w:hideMark/>
          </w:tcPr>
          <w:p w14:paraId="6432597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Definite</w:t>
            </w:r>
          </w:p>
        </w:tc>
        <w:tc>
          <w:tcPr>
            <w:tcW w:w="354" w:type="pct"/>
            <w:tcBorders>
              <w:top w:val="nil"/>
              <w:left w:val="nil"/>
              <w:bottom w:val="nil"/>
              <w:right w:val="nil"/>
            </w:tcBorders>
            <w:noWrap/>
            <w:vAlign w:val="center"/>
            <w:hideMark/>
          </w:tcPr>
          <w:p w14:paraId="7A9F50B8"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4CE893E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172</w:t>
            </w:r>
          </w:p>
        </w:tc>
        <w:tc>
          <w:tcPr>
            <w:tcW w:w="1407" w:type="pct"/>
            <w:tcBorders>
              <w:top w:val="nil"/>
              <w:left w:val="nil"/>
              <w:bottom w:val="nil"/>
              <w:right w:val="nil"/>
            </w:tcBorders>
            <w:noWrap/>
            <w:vAlign w:val="center"/>
            <w:hideMark/>
          </w:tcPr>
          <w:p w14:paraId="117F2F3C"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136</w:t>
            </w:r>
          </w:p>
        </w:tc>
      </w:tr>
      <w:tr w:rsidR="00646836" w:rsidRPr="00646836" w14:paraId="260C8F14" w14:textId="77777777" w:rsidTr="00646836">
        <w:trPr>
          <w:trHeight w:val="280"/>
          <w:tblHeader/>
        </w:trPr>
        <w:tc>
          <w:tcPr>
            <w:tcW w:w="1989" w:type="pct"/>
            <w:vMerge/>
            <w:tcBorders>
              <w:top w:val="nil"/>
              <w:left w:val="nil"/>
              <w:bottom w:val="single" w:sz="4" w:space="0" w:color="000000"/>
              <w:right w:val="nil"/>
            </w:tcBorders>
            <w:vAlign w:val="center"/>
            <w:hideMark/>
          </w:tcPr>
          <w:p w14:paraId="5D0CEBC4"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single" w:sz="4" w:space="0" w:color="auto"/>
              <w:right w:val="nil"/>
            </w:tcBorders>
            <w:noWrap/>
            <w:vAlign w:val="center"/>
            <w:hideMark/>
          </w:tcPr>
          <w:p w14:paraId="53BD9F2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single" w:sz="4" w:space="0" w:color="auto"/>
              <w:right w:val="nil"/>
            </w:tcBorders>
            <w:noWrap/>
            <w:vAlign w:val="center"/>
            <w:hideMark/>
          </w:tcPr>
          <w:p w14:paraId="2C8FC362"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538</w:t>
            </w:r>
          </w:p>
        </w:tc>
        <w:tc>
          <w:tcPr>
            <w:tcW w:w="1407" w:type="pct"/>
            <w:tcBorders>
              <w:top w:val="nil"/>
              <w:left w:val="nil"/>
              <w:bottom w:val="single" w:sz="4" w:space="0" w:color="auto"/>
              <w:right w:val="nil"/>
            </w:tcBorders>
            <w:noWrap/>
            <w:vAlign w:val="center"/>
            <w:hideMark/>
          </w:tcPr>
          <w:p w14:paraId="22475820"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363</w:t>
            </w:r>
          </w:p>
        </w:tc>
      </w:tr>
    </w:tbl>
    <w:p w14:paraId="658D9FB8" w14:textId="05353382" w:rsidR="00646836" w:rsidRDefault="00646836" w:rsidP="009B7CA6">
      <w:pPr>
        <w:rPr>
          <w:rFonts w:ascii="Times New Roman" w:hAnsi="Times New Roman"/>
          <w:lang w:val="en-US"/>
        </w:rPr>
      </w:pPr>
    </w:p>
    <w:p w14:paraId="1CB1A36A" w14:textId="0C85DA88" w:rsidR="009B7CA6" w:rsidRDefault="00B74133" w:rsidP="009B7CA6">
      <w:pPr>
        <w:rPr>
          <w:rFonts w:ascii="Times New Roman" w:hAnsi="Times New Roman"/>
          <w:lang w:val="en-US"/>
        </w:rPr>
      </w:pPr>
      <w:r w:rsidRPr="009B7CA6">
        <w:rPr>
          <w:rFonts w:ascii="Times New Roman" w:hAnsi="Times New Roman"/>
          <w:lang w:val="en-US"/>
        </w:rPr>
        <w:t xml:space="preserve">We see, at first, that the results for </w:t>
      </w:r>
      <w:r w:rsidR="006279AE">
        <w:rPr>
          <w:rFonts w:ascii="Times New Roman" w:hAnsi="Times New Roman"/>
          <w:lang w:val="en-US"/>
        </w:rPr>
        <w:t>“</w:t>
      </w:r>
      <w:r w:rsidRPr="009B7CA6">
        <w:rPr>
          <w:rFonts w:ascii="Times New Roman" w:hAnsi="Times New Roman"/>
          <w:lang w:val="en-US"/>
        </w:rPr>
        <w:t>human</w:t>
      </w:r>
      <w:r w:rsidR="006279AE">
        <w:rPr>
          <w:rFonts w:ascii="Times New Roman" w:hAnsi="Times New Roman"/>
          <w:lang w:val="en-US"/>
        </w:rPr>
        <w:t>”</w:t>
      </w:r>
      <w:r w:rsidRPr="009B7CA6">
        <w:rPr>
          <w:rFonts w:ascii="Times New Roman" w:hAnsi="Times New Roman"/>
          <w:lang w:val="en-US"/>
        </w:rPr>
        <w:t xml:space="preserve"> and </w:t>
      </w:r>
      <w:r w:rsidR="006279AE">
        <w:rPr>
          <w:rFonts w:ascii="Times New Roman" w:hAnsi="Times New Roman"/>
          <w:lang w:val="en-US"/>
        </w:rPr>
        <w:t>“</w:t>
      </w:r>
      <w:r w:rsidRPr="009B7CA6">
        <w:rPr>
          <w:rFonts w:ascii="Times New Roman" w:hAnsi="Times New Roman"/>
          <w:lang w:val="en-US"/>
        </w:rPr>
        <w:t>animate</w:t>
      </w:r>
      <w:r w:rsidR="006279AE">
        <w:rPr>
          <w:rFonts w:ascii="Times New Roman" w:hAnsi="Times New Roman"/>
          <w:lang w:val="en-US"/>
        </w:rPr>
        <w:t>”</w:t>
      </w:r>
      <w:r w:rsidRPr="009B7CA6">
        <w:rPr>
          <w:rFonts w:ascii="Times New Roman" w:hAnsi="Times New Roman"/>
          <w:lang w:val="en-US"/>
        </w:rPr>
        <w:t xml:space="preserve"> are identical. It </w:t>
      </w:r>
      <w:r>
        <w:rPr>
          <w:rFonts w:ascii="Times New Roman" w:hAnsi="Times New Roman"/>
          <w:lang w:val="en-US"/>
        </w:rPr>
        <w:t>brings to light</w:t>
      </w:r>
      <w:r w:rsidRPr="009B7CA6">
        <w:rPr>
          <w:rFonts w:ascii="Times New Roman" w:hAnsi="Times New Roman"/>
          <w:lang w:val="en-US"/>
        </w:rPr>
        <w:t xml:space="preserve"> that our corpus didn't have animals or other credible non-human animated entities as actors. Next, we applied the Pearson's Chi-squared test with Yates' continuity correction to each contingency table, obtaining the following p-values: position (0.4925), first person </w:t>
      </w:r>
      <w:bookmarkStart w:id="5" w:name="_Hlk79154869"/>
      <w:r w:rsidRPr="009B7CA6">
        <w:rPr>
          <w:rFonts w:ascii="Times New Roman" w:hAnsi="Times New Roman"/>
          <w:lang w:val="en-US"/>
        </w:rPr>
        <w:t xml:space="preserve">(0.0002584), </w:t>
      </w:r>
      <w:bookmarkEnd w:id="5"/>
      <w:r w:rsidRPr="009B7CA6">
        <w:rPr>
          <w:rFonts w:ascii="Times New Roman" w:hAnsi="Times New Roman"/>
          <w:lang w:val="en-US"/>
        </w:rPr>
        <w:t>human (0.4909), and definite (0.2614). The</w:t>
      </w:r>
      <w:r>
        <w:rPr>
          <w:rFonts w:ascii="Times New Roman" w:hAnsi="Times New Roman"/>
          <w:lang w:val="en-US"/>
        </w:rPr>
        <w:t>se</w:t>
      </w:r>
      <w:r w:rsidRPr="009B7CA6">
        <w:rPr>
          <w:rFonts w:ascii="Times New Roman" w:hAnsi="Times New Roman"/>
          <w:lang w:val="en-US"/>
        </w:rPr>
        <w:t xml:space="preserve"> results indicate there is an association between first-person subjects and prosodic boundary congruency.</w:t>
      </w:r>
      <w:r w:rsidR="00B438B9">
        <w:rPr>
          <w:rFonts w:ascii="Times New Roman" w:hAnsi="Times New Roman"/>
          <w:lang w:val="en-US"/>
        </w:rPr>
        <w:t xml:space="preserve"> </w:t>
      </w:r>
      <w:r w:rsidR="003A5C36" w:rsidRPr="003A5C36">
        <w:rPr>
          <w:rFonts w:ascii="Times New Roman" w:hAnsi="Times New Roman"/>
          <w:lang w:val="en-US"/>
        </w:rPr>
        <w:t xml:space="preserve">Although we did not analyze interactions between variables, the association we found between A11111 subjects and congruency may </w:t>
      </w:r>
      <w:r w:rsidR="00B438B9">
        <w:rPr>
          <w:rFonts w:ascii="Times New Roman" w:hAnsi="Times New Roman"/>
          <w:lang w:val="en-US"/>
        </w:rPr>
        <w:t xml:space="preserve">stem </w:t>
      </w:r>
      <w:r w:rsidR="003A5C36" w:rsidRPr="003A5C36">
        <w:rPr>
          <w:rFonts w:ascii="Times New Roman" w:hAnsi="Times New Roman"/>
          <w:lang w:val="en-US"/>
        </w:rPr>
        <w:t>from the first-person feature alone.</w:t>
      </w:r>
    </w:p>
    <w:p w14:paraId="1C83E6D2" w14:textId="247C7543" w:rsidR="003A5C36" w:rsidRPr="006A3844" w:rsidRDefault="00893EB2" w:rsidP="006A3844">
      <w:pPr>
        <w:rPr>
          <w:rFonts w:ascii="Times New Roman" w:hAnsi="Times New Roman"/>
          <w:lang w:val="en-US"/>
        </w:rPr>
      </w:pPr>
      <w:r w:rsidRPr="00893EB2">
        <w:rPr>
          <w:rFonts w:ascii="Times New Roman" w:hAnsi="Times New Roman"/>
          <w:lang w:val="en-US"/>
        </w:rPr>
        <w:t>The first-person feature had an additional characteristic that we must consider (and will discuss later): only 12% of them were overtly expressed. The other 88% were subject-dropped.</w:t>
      </w:r>
    </w:p>
    <w:p w14:paraId="223DB2B7" w14:textId="77777777" w:rsidR="003A5C36" w:rsidRDefault="003A5C36" w:rsidP="003A5C36">
      <w:pPr>
        <w:ind w:firstLine="0"/>
        <w:rPr>
          <w:rFonts w:ascii="Times New Roman" w:hAnsi="Times New Roman"/>
          <w:lang w:val="en-US"/>
        </w:rPr>
      </w:pPr>
      <w:r>
        <w:rPr>
          <w:rFonts w:ascii="Times New Roman" w:hAnsi="Times New Roman"/>
          <w:b/>
          <w:lang w:val="en-US"/>
        </w:rPr>
        <w:lastRenderedPageBreak/>
        <w:t xml:space="preserve">3.5.3 </w:t>
      </w:r>
      <w:r w:rsidR="009B7CA6" w:rsidRPr="003A5C36">
        <w:rPr>
          <w:rFonts w:ascii="Times New Roman" w:hAnsi="Times New Roman"/>
          <w:b/>
          <w:lang w:val="en-US"/>
        </w:rPr>
        <w:t>Sufficiency</w:t>
      </w:r>
    </w:p>
    <w:p w14:paraId="65D6D021" w14:textId="367F8667" w:rsidR="009B7CA6" w:rsidRDefault="009B7CA6" w:rsidP="003A5C36">
      <w:pPr>
        <w:ind w:firstLine="0"/>
        <w:rPr>
          <w:rFonts w:ascii="Times New Roman" w:hAnsi="Times New Roman"/>
          <w:lang w:val="en-US"/>
        </w:rPr>
      </w:pPr>
      <w:r w:rsidRPr="009B7CA6">
        <w:rPr>
          <w:rFonts w:ascii="Times New Roman" w:hAnsi="Times New Roman"/>
          <w:lang w:val="en-US"/>
        </w:rPr>
        <w:t xml:space="preserve">By </w:t>
      </w:r>
      <w:r w:rsidR="006279AE">
        <w:rPr>
          <w:rFonts w:ascii="Times New Roman" w:hAnsi="Times New Roman"/>
          <w:lang w:val="en-US"/>
        </w:rPr>
        <w:t>“</w:t>
      </w:r>
      <w:r w:rsidRPr="009B7CA6">
        <w:rPr>
          <w:rFonts w:ascii="Times New Roman" w:hAnsi="Times New Roman"/>
          <w:lang w:val="en-US"/>
        </w:rPr>
        <w:t>sufficiency</w:t>
      </w:r>
      <w:r w:rsidR="006279AE">
        <w:rPr>
          <w:rFonts w:ascii="Times New Roman" w:hAnsi="Times New Roman"/>
          <w:lang w:val="en-US"/>
        </w:rPr>
        <w:t>”</w:t>
      </w:r>
      <w:r w:rsidRPr="009B7CA6">
        <w:rPr>
          <w:rFonts w:ascii="Times New Roman" w:hAnsi="Times New Roman"/>
          <w:lang w:val="en-US"/>
        </w:rPr>
        <w:t xml:space="preserve">, we mean the need for other words to syntactically, semantically, or pragmatically complete the current speech segment. Words that did not need other words were </w:t>
      </w:r>
      <w:r w:rsidR="006279AE">
        <w:rPr>
          <w:rFonts w:ascii="Times New Roman" w:hAnsi="Times New Roman"/>
          <w:lang w:val="en-US"/>
        </w:rPr>
        <w:t>“</w:t>
      </w:r>
      <w:r w:rsidRPr="009B7CA6">
        <w:rPr>
          <w:rFonts w:ascii="Times New Roman" w:hAnsi="Times New Roman"/>
          <w:lang w:val="en-US"/>
        </w:rPr>
        <w:t>sufficient</w:t>
      </w:r>
      <w:r w:rsidR="006279AE">
        <w:rPr>
          <w:rFonts w:ascii="Times New Roman" w:hAnsi="Times New Roman"/>
          <w:lang w:val="en-US"/>
        </w:rPr>
        <w:t>”</w:t>
      </w:r>
      <w:r w:rsidRPr="009B7CA6">
        <w:rPr>
          <w:rFonts w:ascii="Times New Roman" w:hAnsi="Times New Roman"/>
          <w:lang w:val="en-US"/>
        </w:rPr>
        <w:t>. We analyzed every word of the written texts to check if they were sufficient or not</w:t>
      </w:r>
      <w:r w:rsidR="003A5C36">
        <w:rPr>
          <w:rFonts w:ascii="Times New Roman" w:hAnsi="Times New Roman"/>
          <w:lang w:val="en-US"/>
        </w:rPr>
        <w:t xml:space="preserve"> (in the context they appeared)</w:t>
      </w:r>
      <w:r w:rsidRPr="009B7CA6">
        <w:rPr>
          <w:rFonts w:ascii="Times New Roman" w:hAnsi="Times New Roman"/>
          <w:lang w:val="en-US"/>
        </w:rPr>
        <w:t xml:space="preserve">. Table </w:t>
      </w:r>
      <w:r w:rsidR="004A67D6">
        <w:rPr>
          <w:rFonts w:ascii="Times New Roman" w:hAnsi="Times New Roman"/>
          <w:lang w:val="en-US"/>
        </w:rPr>
        <w:t>9</w:t>
      </w:r>
      <w:r w:rsidRPr="009B7CA6">
        <w:rPr>
          <w:rFonts w:ascii="Times New Roman" w:hAnsi="Times New Roman"/>
          <w:lang w:val="en-US"/>
        </w:rPr>
        <w:t xml:space="preserve"> shows the number of </w:t>
      </w:r>
      <w:r w:rsidR="004A67D6">
        <w:rPr>
          <w:rFonts w:ascii="Times New Roman" w:hAnsi="Times New Roman"/>
          <w:lang w:val="en-US"/>
        </w:rPr>
        <w:t xml:space="preserve">words in each category of sufficiency (yes/no) in </w:t>
      </w:r>
      <w:r w:rsidRPr="009B7CA6">
        <w:rPr>
          <w:rFonts w:ascii="Times New Roman" w:hAnsi="Times New Roman"/>
          <w:lang w:val="en-US"/>
        </w:rPr>
        <w:t>each type of sentence (with or without PBI). Pearson's Chi-squared test with Yates' continuity correction suggests an association between sufficiency and incongruency (p-value = 0.001381), which means that incongruent sentences had comparatively more sufficient words than congruent sentences.</w:t>
      </w:r>
    </w:p>
    <w:p w14:paraId="550F267B" w14:textId="41443146" w:rsidR="00D20626" w:rsidRDefault="00D20626" w:rsidP="003A5C36">
      <w:pPr>
        <w:ind w:firstLine="0"/>
        <w:rPr>
          <w:rFonts w:ascii="Times New Roman" w:hAnsi="Times New Roman"/>
          <w:lang w:val="en-US"/>
        </w:rPr>
      </w:pPr>
    </w:p>
    <w:p w14:paraId="7EE1547C" w14:textId="6459B43F" w:rsidR="00D20626" w:rsidRPr="00887436" w:rsidRDefault="00D20626" w:rsidP="00D20626">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9</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Sentence congruency vs. word sufficiency</w:t>
      </w:r>
    </w:p>
    <w:tbl>
      <w:tblPr>
        <w:tblW w:w="5000" w:type="pct"/>
        <w:tblCellMar>
          <w:left w:w="70" w:type="dxa"/>
          <w:right w:w="70" w:type="dxa"/>
        </w:tblCellMar>
        <w:tblLook w:val="04A0" w:firstRow="1" w:lastRow="0" w:firstColumn="1" w:lastColumn="0" w:noHBand="0" w:noVBand="1"/>
      </w:tblPr>
      <w:tblGrid>
        <w:gridCol w:w="2386"/>
        <w:gridCol w:w="2208"/>
        <w:gridCol w:w="2485"/>
        <w:gridCol w:w="1425"/>
      </w:tblGrid>
      <w:tr w:rsidR="00D20626" w:rsidRPr="00D20626" w14:paraId="43C314D5" w14:textId="77777777" w:rsidTr="0000279C">
        <w:trPr>
          <w:trHeight w:val="280"/>
          <w:tblHeader/>
        </w:trPr>
        <w:tc>
          <w:tcPr>
            <w:tcW w:w="1403" w:type="pct"/>
            <w:tcBorders>
              <w:top w:val="single" w:sz="4" w:space="0" w:color="auto"/>
              <w:left w:val="nil"/>
              <w:bottom w:val="nil"/>
              <w:right w:val="nil"/>
            </w:tcBorders>
            <w:noWrap/>
            <w:vAlign w:val="center"/>
            <w:hideMark/>
          </w:tcPr>
          <w:p w14:paraId="35851C0F"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Sufficiency</w:t>
            </w:r>
          </w:p>
        </w:tc>
        <w:tc>
          <w:tcPr>
            <w:tcW w:w="2759" w:type="pct"/>
            <w:gridSpan w:val="2"/>
            <w:tcBorders>
              <w:top w:val="single" w:sz="4" w:space="0" w:color="auto"/>
              <w:left w:val="nil"/>
              <w:bottom w:val="nil"/>
              <w:right w:val="nil"/>
            </w:tcBorders>
            <w:noWrap/>
            <w:vAlign w:val="center"/>
            <w:hideMark/>
          </w:tcPr>
          <w:p w14:paraId="4E923F38"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Sentence congruency</w:t>
            </w:r>
          </w:p>
        </w:tc>
        <w:tc>
          <w:tcPr>
            <w:tcW w:w="838" w:type="pct"/>
            <w:tcBorders>
              <w:top w:val="single" w:sz="4" w:space="0" w:color="auto"/>
              <w:left w:val="nil"/>
              <w:bottom w:val="nil"/>
              <w:right w:val="nil"/>
            </w:tcBorders>
            <w:noWrap/>
            <w:vAlign w:val="center"/>
            <w:hideMark/>
          </w:tcPr>
          <w:p w14:paraId="5B902407"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Total</w:t>
            </w:r>
          </w:p>
        </w:tc>
      </w:tr>
      <w:tr w:rsidR="00D20626" w:rsidRPr="00D20626" w14:paraId="2E5BFBB5" w14:textId="77777777" w:rsidTr="00D20626">
        <w:trPr>
          <w:trHeight w:val="280"/>
          <w:tblHeader/>
        </w:trPr>
        <w:tc>
          <w:tcPr>
            <w:tcW w:w="1403" w:type="pct"/>
            <w:tcBorders>
              <w:top w:val="nil"/>
              <w:left w:val="nil"/>
              <w:bottom w:val="single" w:sz="4" w:space="0" w:color="auto"/>
              <w:right w:val="nil"/>
            </w:tcBorders>
            <w:noWrap/>
            <w:vAlign w:val="center"/>
            <w:hideMark/>
          </w:tcPr>
          <w:p w14:paraId="2E03059F"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 </w:t>
            </w:r>
          </w:p>
        </w:tc>
        <w:tc>
          <w:tcPr>
            <w:tcW w:w="1298" w:type="pct"/>
            <w:tcBorders>
              <w:top w:val="nil"/>
              <w:left w:val="nil"/>
              <w:bottom w:val="single" w:sz="4" w:space="0" w:color="auto"/>
              <w:right w:val="nil"/>
            </w:tcBorders>
            <w:noWrap/>
            <w:vAlign w:val="center"/>
            <w:hideMark/>
          </w:tcPr>
          <w:p w14:paraId="44FB8139"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Congruent</w:t>
            </w:r>
          </w:p>
        </w:tc>
        <w:tc>
          <w:tcPr>
            <w:tcW w:w="1461" w:type="pct"/>
            <w:tcBorders>
              <w:top w:val="nil"/>
              <w:left w:val="nil"/>
              <w:bottom w:val="single" w:sz="4" w:space="0" w:color="auto"/>
              <w:right w:val="nil"/>
            </w:tcBorders>
            <w:noWrap/>
            <w:vAlign w:val="center"/>
            <w:hideMark/>
          </w:tcPr>
          <w:p w14:paraId="7F994716"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Incongruent</w:t>
            </w:r>
          </w:p>
        </w:tc>
        <w:tc>
          <w:tcPr>
            <w:tcW w:w="838" w:type="pct"/>
            <w:tcBorders>
              <w:top w:val="nil"/>
              <w:left w:val="nil"/>
              <w:bottom w:val="single" w:sz="4" w:space="0" w:color="auto"/>
              <w:right w:val="nil"/>
            </w:tcBorders>
            <w:noWrap/>
            <w:vAlign w:val="center"/>
            <w:hideMark/>
          </w:tcPr>
          <w:p w14:paraId="36491FF6"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 </w:t>
            </w:r>
          </w:p>
        </w:tc>
      </w:tr>
      <w:tr w:rsidR="00D20626" w:rsidRPr="00D20626" w14:paraId="0144BE34" w14:textId="77777777" w:rsidTr="00D20626">
        <w:trPr>
          <w:trHeight w:val="280"/>
          <w:tblHeader/>
        </w:trPr>
        <w:tc>
          <w:tcPr>
            <w:tcW w:w="1403" w:type="pct"/>
            <w:tcBorders>
              <w:top w:val="nil"/>
              <w:left w:val="nil"/>
              <w:bottom w:val="nil"/>
              <w:right w:val="nil"/>
            </w:tcBorders>
            <w:noWrap/>
            <w:vAlign w:val="center"/>
            <w:hideMark/>
          </w:tcPr>
          <w:p w14:paraId="19D41258"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No</w:t>
            </w:r>
          </w:p>
        </w:tc>
        <w:tc>
          <w:tcPr>
            <w:tcW w:w="1298" w:type="pct"/>
            <w:tcBorders>
              <w:top w:val="nil"/>
              <w:left w:val="nil"/>
              <w:bottom w:val="nil"/>
              <w:right w:val="nil"/>
            </w:tcBorders>
            <w:noWrap/>
            <w:vAlign w:val="center"/>
            <w:hideMark/>
          </w:tcPr>
          <w:p w14:paraId="77D0674C"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6946</w:t>
            </w:r>
          </w:p>
        </w:tc>
        <w:tc>
          <w:tcPr>
            <w:tcW w:w="1461" w:type="pct"/>
            <w:tcBorders>
              <w:top w:val="nil"/>
              <w:left w:val="nil"/>
              <w:bottom w:val="nil"/>
              <w:right w:val="nil"/>
            </w:tcBorders>
            <w:noWrap/>
            <w:vAlign w:val="center"/>
            <w:hideMark/>
          </w:tcPr>
          <w:p w14:paraId="1117CAB2"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5573</w:t>
            </w:r>
          </w:p>
        </w:tc>
        <w:tc>
          <w:tcPr>
            <w:tcW w:w="838" w:type="pct"/>
            <w:tcBorders>
              <w:top w:val="nil"/>
              <w:left w:val="single" w:sz="4" w:space="0" w:color="auto"/>
              <w:bottom w:val="nil"/>
              <w:right w:val="nil"/>
            </w:tcBorders>
            <w:noWrap/>
            <w:vAlign w:val="center"/>
            <w:hideMark/>
          </w:tcPr>
          <w:p w14:paraId="58C7BA59"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12519</w:t>
            </w:r>
          </w:p>
        </w:tc>
      </w:tr>
      <w:tr w:rsidR="00D20626" w:rsidRPr="00D20626" w14:paraId="196D770C" w14:textId="77777777" w:rsidTr="00D20626">
        <w:trPr>
          <w:trHeight w:val="280"/>
          <w:tblHeader/>
        </w:trPr>
        <w:tc>
          <w:tcPr>
            <w:tcW w:w="1403" w:type="pct"/>
            <w:tcBorders>
              <w:top w:val="nil"/>
              <w:left w:val="nil"/>
              <w:bottom w:val="single" w:sz="4" w:space="0" w:color="auto"/>
              <w:right w:val="nil"/>
            </w:tcBorders>
            <w:noWrap/>
            <w:vAlign w:val="center"/>
            <w:hideMark/>
          </w:tcPr>
          <w:p w14:paraId="45418A83"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Yes</w:t>
            </w:r>
          </w:p>
        </w:tc>
        <w:tc>
          <w:tcPr>
            <w:tcW w:w="1298" w:type="pct"/>
            <w:tcBorders>
              <w:top w:val="nil"/>
              <w:left w:val="nil"/>
              <w:bottom w:val="single" w:sz="4" w:space="0" w:color="auto"/>
              <w:right w:val="nil"/>
            </w:tcBorders>
            <w:noWrap/>
            <w:vAlign w:val="center"/>
            <w:hideMark/>
          </w:tcPr>
          <w:p w14:paraId="7E6B9137"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4209</w:t>
            </w:r>
          </w:p>
        </w:tc>
        <w:tc>
          <w:tcPr>
            <w:tcW w:w="1461" w:type="pct"/>
            <w:tcBorders>
              <w:top w:val="nil"/>
              <w:left w:val="nil"/>
              <w:bottom w:val="single" w:sz="4" w:space="0" w:color="auto"/>
              <w:right w:val="nil"/>
            </w:tcBorders>
            <w:noWrap/>
            <w:vAlign w:val="center"/>
            <w:hideMark/>
          </w:tcPr>
          <w:p w14:paraId="7FAED72C"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3704</w:t>
            </w:r>
          </w:p>
        </w:tc>
        <w:tc>
          <w:tcPr>
            <w:tcW w:w="838" w:type="pct"/>
            <w:tcBorders>
              <w:top w:val="nil"/>
              <w:left w:val="single" w:sz="4" w:space="0" w:color="auto"/>
              <w:bottom w:val="single" w:sz="4" w:space="0" w:color="auto"/>
              <w:right w:val="nil"/>
            </w:tcBorders>
            <w:noWrap/>
            <w:vAlign w:val="center"/>
            <w:hideMark/>
          </w:tcPr>
          <w:p w14:paraId="7181BE46"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7913</w:t>
            </w:r>
          </w:p>
        </w:tc>
      </w:tr>
      <w:tr w:rsidR="00D20626" w:rsidRPr="00D20626" w14:paraId="720AB911" w14:textId="77777777" w:rsidTr="00D20626">
        <w:trPr>
          <w:trHeight w:val="280"/>
          <w:tblHeader/>
        </w:trPr>
        <w:tc>
          <w:tcPr>
            <w:tcW w:w="1403" w:type="pct"/>
            <w:tcBorders>
              <w:top w:val="nil"/>
              <w:left w:val="nil"/>
              <w:bottom w:val="single" w:sz="4" w:space="0" w:color="auto"/>
              <w:right w:val="nil"/>
            </w:tcBorders>
            <w:noWrap/>
            <w:vAlign w:val="center"/>
            <w:hideMark/>
          </w:tcPr>
          <w:p w14:paraId="177CC554"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Total</w:t>
            </w:r>
          </w:p>
        </w:tc>
        <w:tc>
          <w:tcPr>
            <w:tcW w:w="1298" w:type="pct"/>
            <w:tcBorders>
              <w:top w:val="nil"/>
              <w:left w:val="nil"/>
              <w:bottom w:val="single" w:sz="4" w:space="0" w:color="auto"/>
              <w:right w:val="nil"/>
            </w:tcBorders>
            <w:noWrap/>
            <w:vAlign w:val="center"/>
            <w:hideMark/>
          </w:tcPr>
          <w:p w14:paraId="28AAE34F"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11155</w:t>
            </w:r>
          </w:p>
        </w:tc>
        <w:tc>
          <w:tcPr>
            <w:tcW w:w="1461" w:type="pct"/>
            <w:tcBorders>
              <w:top w:val="nil"/>
              <w:left w:val="nil"/>
              <w:bottom w:val="single" w:sz="4" w:space="0" w:color="auto"/>
              <w:right w:val="nil"/>
            </w:tcBorders>
            <w:noWrap/>
            <w:vAlign w:val="center"/>
            <w:hideMark/>
          </w:tcPr>
          <w:p w14:paraId="3EDF2597"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9277</w:t>
            </w:r>
          </w:p>
        </w:tc>
        <w:tc>
          <w:tcPr>
            <w:tcW w:w="838" w:type="pct"/>
            <w:tcBorders>
              <w:top w:val="nil"/>
              <w:left w:val="single" w:sz="4" w:space="0" w:color="auto"/>
              <w:bottom w:val="single" w:sz="4" w:space="0" w:color="auto"/>
              <w:right w:val="nil"/>
            </w:tcBorders>
            <w:noWrap/>
            <w:vAlign w:val="center"/>
            <w:hideMark/>
          </w:tcPr>
          <w:p w14:paraId="11B1EE2C"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20432</w:t>
            </w:r>
          </w:p>
        </w:tc>
      </w:tr>
    </w:tbl>
    <w:p w14:paraId="3FF834C1" w14:textId="300CB292" w:rsidR="00D20626" w:rsidRDefault="00D20626" w:rsidP="003A5C36">
      <w:pPr>
        <w:ind w:firstLine="0"/>
        <w:rPr>
          <w:rFonts w:ascii="Times New Roman" w:hAnsi="Times New Roman"/>
          <w:lang w:val="en-US"/>
        </w:rPr>
      </w:pPr>
    </w:p>
    <w:p w14:paraId="722B5870" w14:textId="77777777" w:rsidR="00D20626" w:rsidRPr="009B7CA6" w:rsidRDefault="00D20626" w:rsidP="003A5C36">
      <w:pPr>
        <w:ind w:firstLine="0"/>
        <w:rPr>
          <w:rFonts w:ascii="Times New Roman" w:hAnsi="Times New Roman"/>
          <w:lang w:val="en-US"/>
        </w:rPr>
      </w:pPr>
    </w:p>
    <w:p w14:paraId="7CFB6BC9" w14:textId="13B20EAC" w:rsidR="009B7CA6" w:rsidRDefault="009B7CA6" w:rsidP="009B7CA6">
      <w:pPr>
        <w:rPr>
          <w:rFonts w:ascii="Times New Roman" w:hAnsi="Times New Roman"/>
          <w:lang w:val="en-US"/>
        </w:rPr>
      </w:pPr>
      <w:r w:rsidRPr="009B7CA6">
        <w:rPr>
          <w:rFonts w:ascii="Times New Roman" w:hAnsi="Times New Roman"/>
          <w:lang w:val="en-US"/>
        </w:rPr>
        <w:t>Next, we analyzed only incongruent sentences, labeling every word as 1) PBI (yes</w:t>
      </w:r>
      <w:r w:rsidR="00D20626">
        <w:rPr>
          <w:rFonts w:ascii="Times New Roman" w:hAnsi="Times New Roman"/>
          <w:lang w:val="en-US"/>
        </w:rPr>
        <w:t>/</w:t>
      </w:r>
      <w:r w:rsidRPr="009B7CA6">
        <w:rPr>
          <w:rFonts w:ascii="Times New Roman" w:hAnsi="Times New Roman"/>
          <w:lang w:val="en-US"/>
        </w:rPr>
        <w:t>no) and 2) sufficiency (yes</w:t>
      </w:r>
      <w:r w:rsidR="00D20626">
        <w:rPr>
          <w:rFonts w:ascii="Times New Roman" w:hAnsi="Times New Roman"/>
          <w:lang w:val="en-US"/>
        </w:rPr>
        <w:t>/</w:t>
      </w:r>
      <w:r w:rsidRPr="009B7CA6">
        <w:rPr>
          <w:rFonts w:ascii="Times New Roman" w:hAnsi="Times New Roman"/>
          <w:lang w:val="en-US"/>
        </w:rPr>
        <w:t>no).</w:t>
      </w:r>
      <w:r w:rsidR="001F222C" w:rsidRPr="001F222C">
        <w:rPr>
          <w:lang w:val="en-US"/>
        </w:rPr>
        <w:t xml:space="preserve"> </w:t>
      </w:r>
      <w:r w:rsidR="001F222C" w:rsidRPr="001F222C">
        <w:rPr>
          <w:rFonts w:ascii="Times New Roman" w:hAnsi="Times New Roman"/>
          <w:lang w:val="en-US"/>
        </w:rPr>
        <w:t>Note that PBI here does not refer to sentences, but to each specific PBI we found in the readings.</w:t>
      </w:r>
      <w:r w:rsidR="001F222C">
        <w:rPr>
          <w:rFonts w:ascii="Times New Roman" w:hAnsi="Times New Roman"/>
          <w:lang w:val="en-US"/>
        </w:rPr>
        <w:t xml:space="preserve"> T</w:t>
      </w:r>
      <w:r w:rsidR="001F222C" w:rsidRPr="001F222C">
        <w:rPr>
          <w:rFonts w:ascii="Times New Roman" w:hAnsi="Times New Roman"/>
          <w:lang w:val="en-US"/>
        </w:rPr>
        <w:t>able 10 shows the results</w:t>
      </w:r>
      <w:r w:rsidR="001F222C">
        <w:rPr>
          <w:rFonts w:ascii="Times New Roman" w:hAnsi="Times New Roman"/>
          <w:lang w:val="en-US"/>
        </w:rPr>
        <w:t>, and</w:t>
      </w:r>
      <w:r w:rsidR="001F222C" w:rsidRPr="001F222C">
        <w:rPr>
          <w:rFonts w:ascii="Times New Roman" w:hAnsi="Times New Roman"/>
          <w:lang w:val="en-US"/>
        </w:rPr>
        <w:t xml:space="preserve"> </w:t>
      </w:r>
      <w:r w:rsidRPr="009B7CA6">
        <w:rPr>
          <w:rFonts w:ascii="Times New Roman" w:hAnsi="Times New Roman"/>
          <w:lang w:val="en-US"/>
        </w:rPr>
        <w:t>Pearson's Chi-squared test with Yates' continuity correction suggests a strong association between word sufficiency and PBI (p-value &lt;</w:t>
      </w:r>
      <w:r w:rsidR="00AC1DA6">
        <w:rPr>
          <w:rFonts w:ascii="Times New Roman" w:hAnsi="Times New Roman"/>
          <w:lang w:val="en-US"/>
        </w:rPr>
        <w:t xml:space="preserve"> </w:t>
      </w:r>
      <w:r w:rsidRPr="009B7CA6">
        <w:rPr>
          <w:rFonts w:ascii="Times New Roman" w:hAnsi="Times New Roman"/>
          <w:lang w:val="en-US"/>
        </w:rPr>
        <w:t>2.2e-16).</w:t>
      </w:r>
    </w:p>
    <w:p w14:paraId="4D83E169" w14:textId="576B469F" w:rsidR="004854D3" w:rsidRDefault="004854D3" w:rsidP="009B7CA6">
      <w:pPr>
        <w:rPr>
          <w:rFonts w:ascii="Times New Roman" w:hAnsi="Times New Roman"/>
          <w:lang w:val="en-US"/>
        </w:rPr>
      </w:pPr>
    </w:p>
    <w:p w14:paraId="72CB3221" w14:textId="7769667B" w:rsidR="00AE0215" w:rsidRPr="00887436" w:rsidRDefault="00AE0215" w:rsidP="00AE0215">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10</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Prosodic boundary incongruence vs. word sufficiency</w:t>
      </w:r>
    </w:p>
    <w:tbl>
      <w:tblPr>
        <w:tblW w:w="5000" w:type="pct"/>
        <w:tblCellMar>
          <w:left w:w="70" w:type="dxa"/>
          <w:right w:w="70" w:type="dxa"/>
        </w:tblCellMar>
        <w:tblLook w:val="04A0" w:firstRow="1" w:lastRow="0" w:firstColumn="1" w:lastColumn="0" w:noHBand="0" w:noVBand="1"/>
      </w:tblPr>
      <w:tblGrid>
        <w:gridCol w:w="2950"/>
        <w:gridCol w:w="464"/>
        <w:gridCol w:w="2578"/>
        <w:gridCol w:w="2046"/>
        <w:gridCol w:w="466"/>
      </w:tblGrid>
      <w:tr w:rsidR="00AE0215" w:rsidRPr="00AE0215" w14:paraId="148ACF01" w14:textId="77777777" w:rsidTr="0000279C">
        <w:trPr>
          <w:trHeight w:val="280"/>
          <w:tblHeader/>
        </w:trPr>
        <w:tc>
          <w:tcPr>
            <w:tcW w:w="1734" w:type="pct"/>
            <w:tcBorders>
              <w:top w:val="single" w:sz="4" w:space="0" w:color="auto"/>
              <w:left w:val="nil"/>
              <w:right w:val="nil"/>
            </w:tcBorders>
            <w:noWrap/>
            <w:vAlign w:val="center"/>
            <w:hideMark/>
          </w:tcPr>
          <w:p w14:paraId="0222573B"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Sufficiency</w:t>
            </w:r>
          </w:p>
        </w:tc>
        <w:tc>
          <w:tcPr>
            <w:tcW w:w="3266" w:type="pct"/>
            <w:gridSpan w:val="4"/>
            <w:tcBorders>
              <w:top w:val="single" w:sz="4" w:space="0" w:color="auto"/>
              <w:left w:val="nil"/>
              <w:right w:val="nil"/>
            </w:tcBorders>
            <w:noWrap/>
            <w:vAlign w:val="center"/>
            <w:hideMark/>
          </w:tcPr>
          <w:p w14:paraId="7A7924EF"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Prosodic boundary incongruence</w:t>
            </w:r>
          </w:p>
        </w:tc>
      </w:tr>
      <w:tr w:rsidR="00AE0215" w:rsidRPr="00AE0215" w14:paraId="10E9A4E0" w14:textId="77777777" w:rsidTr="0000279C">
        <w:trPr>
          <w:trHeight w:val="280"/>
          <w:tblHeader/>
        </w:trPr>
        <w:tc>
          <w:tcPr>
            <w:tcW w:w="1734" w:type="pct"/>
            <w:tcBorders>
              <w:left w:val="nil"/>
              <w:bottom w:val="single" w:sz="4" w:space="0" w:color="auto"/>
              <w:right w:val="nil"/>
            </w:tcBorders>
            <w:noWrap/>
            <w:vAlign w:val="center"/>
            <w:hideMark/>
          </w:tcPr>
          <w:p w14:paraId="2C340C3E"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c>
          <w:tcPr>
            <w:tcW w:w="273" w:type="pct"/>
            <w:tcBorders>
              <w:left w:val="nil"/>
              <w:bottom w:val="single" w:sz="4" w:space="0" w:color="auto"/>
              <w:right w:val="nil"/>
            </w:tcBorders>
            <w:noWrap/>
            <w:vAlign w:val="center"/>
            <w:hideMark/>
          </w:tcPr>
          <w:p w14:paraId="63C666CF"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c>
          <w:tcPr>
            <w:tcW w:w="1516" w:type="pct"/>
            <w:tcBorders>
              <w:left w:val="nil"/>
              <w:bottom w:val="single" w:sz="4" w:space="0" w:color="auto"/>
              <w:right w:val="nil"/>
            </w:tcBorders>
            <w:noWrap/>
            <w:vAlign w:val="center"/>
            <w:hideMark/>
          </w:tcPr>
          <w:p w14:paraId="4D630D8E"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No</w:t>
            </w:r>
          </w:p>
        </w:tc>
        <w:tc>
          <w:tcPr>
            <w:tcW w:w="1203" w:type="pct"/>
            <w:tcBorders>
              <w:left w:val="nil"/>
              <w:bottom w:val="single" w:sz="4" w:space="0" w:color="auto"/>
              <w:right w:val="nil"/>
            </w:tcBorders>
            <w:noWrap/>
            <w:vAlign w:val="center"/>
            <w:hideMark/>
          </w:tcPr>
          <w:p w14:paraId="6C0BF22D"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Yes</w:t>
            </w:r>
          </w:p>
        </w:tc>
        <w:tc>
          <w:tcPr>
            <w:tcW w:w="274" w:type="pct"/>
            <w:tcBorders>
              <w:left w:val="nil"/>
              <w:bottom w:val="single" w:sz="4" w:space="0" w:color="auto"/>
              <w:right w:val="nil"/>
            </w:tcBorders>
            <w:noWrap/>
            <w:vAlign w:val="center"/>
            <w:hideMark/>
          </w:tcPr>
          <w:p w14:paraId="21569047"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r>
      <w:tr w:rsidR="00AE0215" w:rsidRPr="00AE0215" w14:paraId="1C602323" w14:textId="77777777" w:rsidTr="00AE0215">
        <w:trPr>
          <w:trHeight w:val="280"/>
          <w:tblHeader/>
        </w:trPr>
        <w:tc>
          <w:tcPr>
            <w:tcW w:w="1734" w:type="pct"/>
            <w:tcBorders>
              <w:top w:val="nil"/>
              <w:left w:val="nil"/>
              <w:bottom w:val="nil"/>
              <w:right w:val="nil"/>
            </w:tcBorders>
            <w:noWrap/>
            <w:vAlign w:val="center"/>
            <w:hideMark/>
          </w:tcPr>
          <w:p w14:paraId="6E66D7E0"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No</w:t>
            </w:r>
          </w:p>
        </w:tc>
        <w:tc>
          <w:tcPr>
            <w:tcW w:w="273" w:type="pct"/>
            <w:tcBorders>
              <w:top w:val="nil"/>
              <w:left w:val="nil"/>
              <w:bottom w:val="nil"/>
              <w:right w:val="nil"/>
            </w:tcBorders>
            <w:noWrap/>
            <w:vAlign w:val="center"/>
            <w:hideMark/>
          </w:tcPr>
          <w:p w14:paraId="7A74968C"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p>
        </w:tc>
        <w:tc>
          <w:tcPr>
            <w:tcW w:w="1516" w:type="pct"/>
            <w:tcBorders>
              <w:top w:val="nil"/>
              <w:left w:val="nil"/>
              <w:bottom w:val="nil"/>
              <w:right w:val="nil"/>
            </w:tcBorders>
            <w:noWrap/>
            <w:vAlign w:val="center"/>
            <w:hideMark/>
          </w:tcPr>
          <w:p w14:paraId="65C06188"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5510</w:t>
            </w:r>
          </w:p>
        </w:tc>
        <w:tc>
          <w:tcPr>
            <w:tcW w:w="1203" w:type="pct"/>
            <w:tcBorders>
              <w:top w:val="nil"/>
              <w:left w:val="nil"/>
              <w:bottom w:val="nil"/>
              <w:right w:val="nil"/>
            </w:tcBorders>
            <w:noWrap/>
            <w:vAlign w:val="center"/>
            <w:hideMark/>
          </w:tcPr>
          <w:p w14:paraId="206A952B"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30</w:t>
            </w:r>
          </w:p>
        </w:tc>
        <w:tc>
          <w:tcPr>
            <w:tcW w:w="274" w:type="pct"/>
            <w:tcBorders>
              <w:top w:val="nil"/>
              <w:left w:val="nil"/>
              <w:bottom w:val="nil"/>
              <w:right w:val="nil"/>
            </w:tcBorders>
            <w:noWrap/>
            <w:vAlign w:val="center"/>
            <w:hideMark/>
          </w:tcPr>
          <w:p w14:paraId="33E968A4"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p>
        </w:tc>
      </w:tr>
      <w:tr w:rsidR="00AE0215" w:rsidRPr="00AE0215" w14:paraId="5171E9E1" w14:textId="77777777" w:rsidTr="00AE0215">
        <w:trPr>
          <w:trHeight w:val="280"/>
          <w:tblHeader/>
        </w:trPr>
        <w:tc>
          <w:tcPr>
            <w:tcW w:w="1734" w:type="pct"/>
            <w:tcBorders>
              <w:top w:val="nil"/>
              <w:left w:val="nil"/>
              <w:bottom w:val="single" w:sz="4" w:space="0" w:color="auto"/>
              <w:right w:val="nil"/>
            </w:tcBorders>
            <w:noWrap/>
            <w:vAlign w:val="center"/>
            <w:hideMark/>
          </w:tcPr>
          <w:p w14:paraId="2F30BB1A"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Yes</w:t>
            </w:r>
          </w:p>
        </w:tc>
        <w:tc>
          <w:tcPr>
            <w:tcW w:w="273" w:type="pct"/>
            <w:tcBorders>
              <w:top w:val="nil"/>
              <w:left w:val="nil"/>
              <w:bottom w:val="single" w:sz="4" w:space="0" w:color="auto"/>
              <w:right w:val="nil"/>
            </w:tcBorders>
            <w:noWrap/>
            <w:vAlign w:val="center"/>
            <w:hideMark/>
          </w:tcPr>
          <w:p w14:paraId="7B868F8F"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c>
          <w:tcPr>
            <w:tcW w:w="1516" w:type="pct"/>
            <w:tcBorders>
              <w:top w:val="nil"/>
              <w:left w:val="nil"/>
              <w:bottom w:val="single" w:sz="4" w:space="0" w:color="auto"/>
              <w:right w:val="nil"/>
            </w:tcBorders>
            <w:noWrap/>
            <w:vAlign w:val="center"/>
            <w:hideMark/>
          </w:tcPr>
          <w:p w14:paraId="743E6D36"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3359</w:t>
            </w:r>
          </w:p>
        </w:tc>
        <w:tc>
          <w:tcPr>
            <w:tcW w:w="1203" w:type="pct"/>
            <w:tcBorders>
              <w:top w:val="nil"/>
              <w:left w:val="nil"/>
              <w:bottom w:val="single" w:sz="4" w:space="0" w:color="auto"/>
              <w:right w:val="nil"/>
            </w:tcBorders>
            <w:noWrap/>
            <w:vAlign w:val="center"/>
            <w:hideMark/>
          </w:tcPr>
          <w:p w14:paraId="19F0B205"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418</w:t>
            </w:r>
          </w:p>
        </w:tc>
        <w:tc>
          <w:tcPr>
            <w:tcW w:w="274" w:type="pct"/>
            <w:tcBorders>
              <w:top w:val="nil"/>
              <w:left w:val="nil"/>
              <w:bottom w:val="single" w:sz="4" w:space="0" w:color="auto"/>
              <w:right w:val="nil"/>
            </w:tcBorders>
            <w:noWrap/>
            <w:vAlign w:val="center"/>
            <w:hideMark/>
          </w:tcPr>
          <w:p w14:paraId="41EA37F8"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r>
    </w:tbl>
    <w:p w14:paraId="741B8BE5" w14:textId="77777777" w:rsidR="00AE0215" w:rsidRDefault="00AE0215" w:rsidP="009B7CA6">
      <w:pPr>
        <w:rPr>
          <w:rFonts w:ascii="Times New Roman" w:hAnsi="Times New Roman"/>
          <w:lang w:val="en-US"/>
        </w:rPr>
      </w:pPr>
    </w:p>
    <w:p w14:paraId="5462EA24" w14:textId="007EBB71" w:rsidR="009B7CA6" w:rsidRDefault="009B7CA6" w:rsidP="009B7CA6">
      <w:pPr>
        <w:rPr>
          <w:rFonts w:ascii="Times New Roman" w:hAnsi="Times New Roman"/>
          <w:lang w:val="en-US"/>
        </w:rPr>
      </w:pPr>
      <w:bookmarkStart w:id="6" w:name="_Hlk78924208"/>
      <w:r w:rsidRPr="009B7CA6">
        <w:rPr>
          <w:rFonts w:ascii="Times New Roman" w:hAnsi="Times New Roman"/>
          <w:lang w:val="en-US"/>
        </w:rPr>
        <w:t>T</w:t>
      </w:r>
      <w:r w:rsidR="00A43604">
        <w:rPr>
          <w:rFonts w:ascii="Times New Roman" w:hAnsi="Times New Roman"/>
          <w:lang w:val="en-US"/>
        </w:rPr>
        <w:t>able 10</w:t>
      </w:r>
      <w:r w:rsidRPr="009B7CA6">
        <w:rPr>
          <w:rFonts w:ascii="Times New Roman" w:hAnsi="Times New Roman"/>
          <w:lang w:val="en-US"/>
        </w:rPr>
        <w:t xml:space="preserve"> included all types of PBI and maybe we should </w:t>
      </w:r>
      <w:r w:rsidR="00A43604">
        <w:rPr>
          <w:rFonts w:ascii="Times New Roman" w:hAnsi="Times New Roman"/>
          <w:lang w:val="en-US"/>
        </w:rPr>
        <w:t xml:space="preserve">have </w:t>
      </w:r>
      <w:r w:rsidRPr="009B7CA6">
        <w:rPr>
          <w:rFonts w:ascii="Times New Roman" w:hAnsi="Times New Roman"/>
          <w:lang w:val="en-US"/>
        </w:rPr>
        <w:t>exclude</w:t>
      </w:r>
      <w:r w:rsidR="00A43604">
        <w:rPr>
          <w:rFonts w:ascii="Times New Roman" w:hAnsi="Times New Roman"/>
          <w:lang w:val="en-US"/>
        </w:rPr>
        <w:t>d</w:t>
      </w:r>
      <w:r w:rsidRPr="009B7CA6">
        <w:rPr>
          <w:rFonts w:ascii="Times New Roman" w:hAnsi="Times New Roman"/>
          <w:lang w:val="en-US"/>
        </w:rPr>
        <w:t xml:space="preserve"> PBIs of the type </w:t>
      </w:r>
      <w:r w:rsidR="006279AE">
        <w:rPr>
          <w:rFonts w:ascii="Times New Roman" w:hAnsi="Times New Roman"/>
          <w:lang w:val="en-US"/>
        </w:rPr>
        <w:t>“</w:t>
      </w:r>
      <w:r w:rsidRPr="009B7CA6">
        <w:rPr>
          <w:rFonts w:ascii="Times New Roman" w:hAnsi="Times New Roman"/>
          <w:lang w:val="en-US"/>
        </w:rPr>
        <w:t>deletion</w:t>
      </w:r>
      <w:r w:rsidR="006279AE">
        <w:rPr>
          <w:rFonts w:ascii="Times New Roman" w:hAnsi="Times New Roman"/>
          <w:lang w:val="en-US"/>
        </w:rPr>
        <w:t>”</w:t>
      </w:r>
      <w:r w:rsidRPr="009B7CA6">
        <w:rPr>
          <w:rFonts w:ascii="Times New Roman" w:hAnsi="Times New Roman"/>
          <w:lang w:val="en-US"/>
        </w:rPr>
        <w:t xml:space="preserve"> from the analysis. Prosodic boundaries can only be deleted where prosodic boundaries should exist, and they mustn't exist after words that need other words to complete their speech segments. Indeed, we found only one event of PBI of the type </w:t>
      </w:r>
      <w:r w:rsidR="006279AE">
        <w:rPr>
          <w:rFonts w:ascii="Times New Roman" w:hAnsi="Times New Roman"/>
          <w:lang w:val="en-US"/>
        </w:rPr>
        <w:t>“</w:t>
      </w:r>
      <w:r w:rsidRPr="009B7CA6">
        <w:rPr>
          <w:rFonts w:ascii="Times New Roman" w:hAnsi="Times New Roman"/>
          <w:lang w:val="en-US"/>
        </w:rPr>
        <w:t>deletion</w:t>
      </w:r>
      <w:r w:rsidR="006279AE">
        <w:rPr>
          <w:rFonts w:ascii="Times New Roman" w:hAnsi="Times New Roman"/>
          <w:lang w:val="en-US"/>
        </w:rPr>
        <w:t>”</w:t>
      </w:r>
      <w:r w:rsidRPr="009B7CA6">
        <w:rPr>
          <w:rFonts w:ascii="Times New Roman" w:hAnsi="Times New Roman"/>
          <w:lang w:val="en-US"/>
        </w:rPr>
        <w:t xml:space="preserve"> after a word that was not sufficient. For this reason, we excluded PBI deletions from the counting and represented the results in </w:t>
      </w:r>
      <w:r w:rsidR="001808EB">
        <w:rPr>
          <w:rFonts w:ascii="Times New Roman" w:hAnsi="Times New Roman"/>
          <w:lang w:val="en-US"/>
        </w:rPr>
        <w:t>T</w:t>
      </w:r>
      <w:r w:rsidRPr="009B7CA6">
        <w:rPr>
          <w:rFonts w:ascii="Times New Roman" w:hAnsi="Times New Roman"/>
          <w:lang w:val="en-US"/>
        </w:rPr>
        <w:t xml:space="preserve">able </w:t>
      </w:r>
      <w:r w:rsidR="00A43604">
        <w:rPr>
          <w:rFonts w:ascii="Times New Roman" w:hAnsi="Times New Roman"/>
          <w:lang w:val="en-US"/>
        </w:rPr>
        <w:t>11</w:t>
      </w:r>
      <w:r w:rsidRPr="009B7CA6">
        <w:rPr>
          <w:rFonts w:ascii="Times New Roman" w:hAnsi="Times New Roman"/>
          <w:lang w:val="en-US"/>
        </w:rPr>
        <w:t>. Pearson's Chi-squared test with Yates' continuity correction keeps sustaining a p-value &lt; 2.2e-16, confirming the association between sufficiency and prosodic boundary incongruence</w:t>
      </w:r>
      <w:r w:rsidR="00073616">
        <w:rPr>
          <w:rFonts w:ascii="Times New Roman" w:hAnsi="Times New Roman"/>
          <w:lang w:val="en-US"/>
        </w:rPr>
        <w:t xml:space="preserve"> of the type </w:t>
      </w:r>
      <w:r w:rsidR="006279AE">
        <w:rPr>
          <w:rFonts w:ascii="Times New Roman" w:hAnsi="Times New Roman"/>
          <w:lang w:val="en-US"/>
        </w:rPr>
        <w:t>“</w:t>
      </w:r>
      <w:r w:rsidR="00073616">
        <w:rPr>
          <w:rFonts w:ascii="Times New Roman" w:hAnsi="Times New Roman"/>
          <w:lang w:val="en-US"/>
        </w:rPr>
        <w:t>insertion</w:t>
      </w:r>
      <w:r w:rsidR="006279AE">
        <w:rPr>
          <w:rFonts w:ascii="Times New Roman" w:hAnsi="Times New Roman"/>
          <w:lang w:val="en-US"/>
        </w:rPr>
        <w:t>”</w:t>
      </w:r>
      <w:r w:rsidRPr="009B7CA6">
        <w:rPr>
          <w:rFonts w:ascii="Times New Roman" w:hAnsi="Times New Roman"/>
          <w:lang w:val="en-US"/>
        </w:rPr>
        <w:t>.</w:t>
      </w:r>
    </w:p>
    <w:bookmarkEnd w:id="6"/>
    <w:p w14:paraId="0C4D4A1A" w14:textId="0C2091A1" w:rsidR="00BC3666" w:rsidRDefault="00BC3666" w:rsidP="009B7CA6">
      <w:pPr>
        <w:rPr>
          <w:rFonts w:ascii="Times New Roman" w:hAnsi="Times New Roman"/>
          <w:lang w:val="en-US"/>
        </w:rPr>
      </w:pPr>
    </w:p>
    <w:p w14:paraId="476E6BBF" w14:textId="51A02C5D" w:rsidR="00BC3666" w:rsidRPr="00887436" w:rsidRDefault="00BC3666" w:rsidP="00BC3666">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11</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Prosodic boundary incongruence (only insertions) vs. word sufficiency</w:t>
      </w:r>
    </w:p>
    <w:tbl>
      <w:tblPr>
        <w:tblW w:w="5000" w:type="pct"/>
        <w:tblCellMar>
          <w:left w:w="70" w:type="dxa"/>
          <w:right w:w="70" w:type="dxa"/>
        </w:tblCellMar>
        <w:tblLook w:val="04A0" w:firstRow="1" w:lastRow="0" w:firstColumn="1" w:lastColumn="0" w:noHBand="0" w:noVBand="1"/>
      </w:tblPr>
      <w:tblGrid>
        <w:gridCol w:w="2950"/>
        <w:gridCol w:w="464"/>
        <w:gridCol w:w="2578"/>
        <w:gridCol w:w="2046"/>
        <w:gridCol w:w="466"/>
      </w:tblGrid>
      <w:tr w:rsidR="00BC3666" w:rsidRPr="00BC3666" w14:paraId="3DB3DBEE" w14:textId="77777777" w:rsidTr="008867E2">
        <w:trPr>
          <w:trHeight w:val="280"/>
          <w:tblHeader/>
        </w:trPr>
        <w:tc>
          <w:tcPr>
            <w:tcW w:w="1734" w:type="pct"/>
            <w:tcBorders>
              <w:top w:val="single" w:sz="4" w:space="0" w:color="auto"/>
              <w:left w:val="nil"/>
              <w:right w:val="nil"/>
            </w:tcBorders>
            <w:noWrap/>
            <w:vAlign w:val="center"/>
            <w:hideMark/>
          </w:tcPr>
          <w:p w14:paraId="4F030555"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Sufficiency</w:t>
            </w:r>
          </w:p>
        </w:tc>
        <w:tc>
          <w:tcPr>
            <w:tcW w:w="3266" w:type="pct"/>
            <w:gridSpan w:val="4"/>
            <w:tcBorders>
              <w:top w:val="single" w:sz="4" w:space="0" w:color="auto"/>
              <w:left w:val="nil"/>
              <w:right w:val="nil"/>
            </w:tcBorders>
            <w:noWrap/>
            <w:vAlign w:val="center"/>
            <w:hideMark/>
          </w:tcPr>
          <w:p w14:paraId="41F06086"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Prosodic boundary incongruence</w:t>
            </w:r>
          </w:p>
        </w:tc>
      </w:tr>
      <w:tr w:rsidR="00BC3666" w:rsidRPr="00BC3666" w14:paraId="20C99EE2" w14:textId="77777777" w:rsidTr="008867E2">
        <w:trPr>
          <w:trHeight w:val="280"/>
          <w:tblHeader/>
        </w:trPr>
        <w:tc>
          <w:tcPr>
            <w:tcW w:w="1734" w:type="pct"/>
            <w:tcBorders>
              <w:top w:val="nil"/>
              <w:left w:val="nil"/>
              <w:bottom w:val="single" w:sz="4" w:space="0" w:color="auto"/>
              <w:right w:val="nil"/>
            </w:tcBorders>
            <w:noWrap/>
            <w:vAlign w:val="center"/>
            <w:hideMark/>
          </w:tcPr>
          <w:p w14:paraId="38091ED7"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c>
          <w:tcPr>
            <w:tcW w:w="273" w:type="pct"/>
            <w:tcBorders>
              <w:top w:val="nil"/>
              <w:left w:val="nil"/>
              <w:bottom w:val="single" w:sz="4" w:space="0" w:color="auto"/>
              <w:right w:val="nil"/>
            </w:tcBorders>
            <w:noWrap/>
            <w:vAlign w:val="center"/>
            <w:hideMark/>
          </w:tcPr>
          <w:p w14:paraId="50F0EEBA"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c>
          <w:tcPr>
            <w:tcW w:w="1516" w:type="pct"/>
            <w:tcBorders>
              <w:top w:val="nil"/>
              <w:left w:val="nil"/>
              <w:bottom w:val="single" w:sz="4" w:space="0" w:color="auto"/>
              <w:right w:val="nil"/>
            </w:tcBorders>
            <w:noWrap/>
            <w:vAlign w:val="center"/>
            <w:hideMark/>
          </w:tcPr>
          <w:p w14:paraId="4603407E"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No</w:t>
            </w:r>
          </w:p>
        </w:tc>
        <w:tc>
          <w:tcPr>
            <w:tcW w:w="1203" w:type="pct"/>
            <w:tcBorders>
              <w:top w:val="nil"/>
              <w:left w:val="nil"/>
              <w:bottom w:val="single" w:sz="4" w:space="0" w:color="auto"/>
              <w:right w:val="nil"/>
            </w:tcBorders>
            <w:noWrap/>
            <w:vAlign w:val="center"/>
            <w:hideMark/>
          </w:tcPr>
          <w:p w14:paraId="05CE0355"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Yes</w:t>
            </w:r>
          </w:p>
        </w:tc>
        <w:tc>
          <w:tcPr>
            <w:tcW w:w="274" w:type="pct"/>
            <w:tcBorders>
              <w:top w:val="nil"/>
              <w:left w:val="nil"/>
              <w:bottom w:val="single" w:sz="4" w:space="0" w:color="auto"/>
              <w:right w:val="nil"/>
            </w:tcBorders>
            <w:noWrap/>
            <w:vAlign w:val="center"/>
            <w:hideMark/>
          </w:tcPr>
          <w:p w14:paraId="4B629A63"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r>
      <w:tr w:rsidR="00BC3666" w:rsidRPr="00BC3666" w14:paraId="31708FD2" w14:textId="77777777" w:rsidTr="008867E2">
        <w:trPr>
          <w:trHeight w:val="280"/>
          <w:tblHeader/>
        </w:trPr>
        <w:tc>
          <w:tcPr>
            <w:tcW w:w="1734" w:type="pct"/>
            <w:tcBorders>
              <w:top w:val="single" w:sz="4" w:space="0" w:color="auto"/>
              <w:left w:val="nil"/>
              <w:bottom w:val="nil"/>
              <w:right w:val="nil"/>
            </w:tcBorders>
            <w:noWrap/>
            <w:vAlign w:val="center"/>
            <w:hideMark/>
          </w:tcPr>
          <w:p w14:paraId="71E1128C"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No</w:t>
            </w:r>
          </w:p>
        </w:tc>
        <w:tc>
          <w:tcPr>
            <w:tcW w:w="273" w:type="pct"/>
            <w:tcBorders>
              <w:top w:val="single" w:sz="4" w:space="0" w:color="auto"/>
              <w:left w:val="nil"/>
              <w:bottom w:val="nil"/>
              <w:right w:val="nil"/>
            </w:tcBorders>
            <w:noWrap/>
            <w:vAlign w:val="center"/>
            <w:hideMark/>
          </w:tcPr>
          <w:p w14:paraId="62918BE1"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p>
        </w:tc>
        <w:tc>
          <w:tcPr>
            <w:tcW w:w="1516" w:type="pct"/>
            <w:tcBorders>
              <w:top w:val="single" w:sz="4" w:space="0" w:color="auto"/>
              <w:left w:val="nil"/>
              <w:bottom w:val="nil"/>
              <w:right w:val="nil"/>
            </w:tcBorders>
            <w:noWrap/>
            <w:vAlign w:val="center"/>
            <w:hideMark/>
          </w:tcPr>
          <w:p w14:paraId="04B01CDF"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5510</w:t>
            </w:r>
          </w:p>
        </w:tc>
        <w:tc>
          <w:tcPr>
            <w:tcW w:w="1203" w:type="pct"/>
            <w:tcBorders>
              <w:top w:val="single" w:sz="4" w:space="0" w:color="auto"/>
              <w:left w:val="nil"/>
              <w:bottom w:val="nil"/>
              <w:right w:val="nil"/>
            </w:tcBorders>
            <w:noWrap/>
            <w:vAlign w:val="center"/>
            <w:hideMark/>
          </w:tcPr>
          <w:p w14:paraId="73503A3A"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29</w:t>
            </w:r>
          </w:p>
        </w:tc>
        <w:tc>
          <w:tcPr>
            <w:tcW w:w="274" w:type="pct"/>
            <w:tcBorders>
              <w:top w:val="single" w:sz="4" w:space="0" w:color="auto"/>
              <w:left w:val="nil"/>
              <w:bottom w:val="nil"/>
              <w:right w:val="nil"/>
            </w:tcBorders>
            <w:noWrap/>
            <w:vAlign w:val="center"/>
            <w:hideMark/>
          </w:tcPr>
          <w:p w14:paraId="67D6AB25"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p>
        </w:tc>
      </w:tr>
      <w:tr w:rsidR="00BC3666" w:rsidRPr="00BC3666" w14:paraId="0F2E0B11" w14:textId="77777777" w:rsidTr="00BC3666">
        <w:trPr>
          <w:trHeight w:val="280"/>
          <w:tblHeader/>
        </w:trPr>
        <w:tc>
          <w:tcPr>
            <w:tcW w:w="1734" w:type="pct"/>
            <w:tcBorders>
              <w:top w:val="nil"/>
              <w:left w:val="nil"/>
              <w:bottom w:val="single" w:sz="4" w:space="0" w:color="auto"/>
              <w:right w:val="nil"/>
            </w:tcBorders>
            <w:noWrap/>
            <w:vAlign w:val="center"/>
            <w:hideMark/>
          </w:tcPr>
          <w:p w14:paraId="464A3BE9"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Yes</w:t>
            </w:r>
          </w:p>
        </w:tc>
        <w:tc>
          <w:tcPr>
            <w:tcW w:w="273" w:type="pct"/>
            <w:tcBorders>
              <w:top w:val="nil"/>
              <w:left w:val="nil"/>
              <w:bottom w:val="single" w:sz="4" w:space="0" w:color="auto"/>
              <w:right w:val="nil"/>
            </w:tcBorders>
            <w:noWrap/>
            <w:vAlign w:val="center"/>
            <w:hideMark/>
          </w:tcPr>
          <w:p w14:paraId="28E94492"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c>
          <w:tcPr>
            <w:tcW w:w="1516" w:type="pct"/>
            <w:tcBorders>
              <w:top w:val="nil"/>
              <w:left w:val="nil"/>
              <w:bottom w:val="single" w:sz="4" w:space="0" w:color="auto"/>
              <w:right w:val="nil"/>
            </w:tcBorders>
            <w:noWrap/>
            <w:vAlign w:val="center"/>
            <w:hideMark/>
          </w:tcPr>
          <w:p w14:paraId="17F8503C"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3359</w:t>
            </w:r>
          </w:p>
        </w:tc>
        <w:tc>
          <w:tcPr>
            <w:tcW w:w="1203" w:type="pct"/>
            <w:tcBorders>
              <w:top w:val="nil"/>
              <w:left w:val="nil"/>
              <w:bottom w:val="single" w:sz="4" w:space="0" w:color="auto"/>
              <w:right w:val="nil"/>
            </w:tcBorders>
            <w:noWrap/>
            <w:vAlign w:val="center"/>
            <w:hideMark/>
          </w:tcPr>
          <w:p w14:paraId="2C2AD44E"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328</w:t>
            </w:r>
          </w:p>
        </w:tc>
        <w:tc>
          <w:tcPr>
            <w:tcW w:w="274" w:type="pct"/>
            <w:tcBorders>
              <w:top w:val="nil"/>
              <w:left w:val="nil"/>
              <w:bottom w:val="single" w:sz="4" w:space="0" w:color="auto"/>
              <w:right w:val="nil"/>
            </w:tcBorders>
            <w:noWrap/>
            <w:vAlign w:val="center"/>
            <w:hideMark/>
          </w:tcPr>
          <w:p w14:paraId="021F8B42"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r>
    </w:tbl>
    <w:p w14:paraId="53004071" w14:textId="3EBD55DE" w:rsidR="00574A29" w:rsidRDefault="00574A29" w:rsidP="00AC1DA6">
      <w:pPr>
        <w:ind w:firstLine="0"/>
        <w:rPr>
          <w:rFonts w:ascii="Times New Roman" w:hAnsi="Times New Roman"/>
        </w:rPr>
      </w:pPr>
    </w:p>
    <w:p w14:paraId="0093EEEF" w14:textId="1C4BCE80" w:rsidR="0036729C" w:rsidRDefault="00347A82" w:rsidP="0036729C">
      <w:pPr>
        <w:rPr>
          <w:rFonts w:ascii="Times New Roman" w:hAnsi="Times New Roman"/>
          <w:lang w:val="en-US"/>
        </w:rPr>
      </w:pPr>
      <w:r w:rsidRPr="00347A82">
        <w:rPr>
          <w:rFonts w:ascii="Times New Roman" w:hAnsi="Times New Roman"/>
          <w:lang w:val="en-US"/>
        </w:rPr>
        <w:t xml:space="preserve">At last, Table 12 shows the association between PBI and the </w:t>
      </w:r>
      <w:r w:rsidR="006279AE">
        <w:rPr>
          <w:rFonts w:ascii="Times New Roman" w:hAnsi="Times New Roman"/>
          <w:lang w:val="en-US"/>
        </w:rPr>
        <w:t>“</w:t>
      </w:r>
      <w:r w:rsidRPr="00347A82">
        <w:rPr>
          <w:rFonts w:ascii="Times New Roman" w:hAnsi="Times New Roman"/>
          <w:lang w:val="en-US"/>
        </w:rPr>
        <w:t>autonomy</w:t>
      </w:r>
      <w:r w:rsidR="006279AE">
        <w:rPr>
          <w:rFonts w:ascii="Times New Roman" w:hAnsi="Times New Roman"/>
          <w:lang w:val="en-US"/>
        </w:rPr>
        <w:t>”</w:t>
      </w:r>
      <w:r w:rsidRPr="00347A82">
        <w:rPr>
          <w:rFonts w:ascii="Times New Roman" w:hAnsi="Times New Roman"/>
          <w:lang w:val="en-US"/>
        </w:rPr>
        <w:t xml:space="preserve"> of the segment where the word is. Considering only words without </w:t>
      </w:r>
      <w:r w:rsidR="006279AE">
        <w:rPr>
          <w:rFonts w:ascii="Times New Roman" w:hAnsi="Times New Roman"/>
          <w:lang w:val="en-US"/>
        </w:rPr>
        <w:t>“</w:t>
      </w:r>
      <w:r w:rsidRPr="00347A82">
        <w:rPr>
          <w:rFonts w:ascii="Times New Roman" w:hAnsi="Times New Roman"/>
          <w:lang w:val="en-US"/>
        </w:rPr>
        <w:t>sufficiency</w:t>
      </w:r>
      <w:r w:rsidR="006279AE">
        <w:rPr>
          <w:rFonts w:ascii="Times New Roman" w:hAnsi="Times New Roman"/>
          <w:lang w:val="en-US"/>
        </w:rPr>
        <w:t>”</w:t>
      </w:r>
      <w:r w:rsidRPr="00347A82">
        <w:rPr>
          <w:rFonts w:ascii="Times New Roman" w:hAnsi="Times New Roman"/>
          <w:lang w:val="en-US"/>
        </w:rPr>
        <w:t xml:space="preserve"> (words that need others), a word has </w:t>
      </w:r>
      <w:r w:rsidR="006279AE">
        <w:rPr>
          <w:rFonts w:ascii="Times New Roman" w:hAnsi="Times New Roman"/>
          <w:lang w:val="en-US"/>
        </w:rPr>
        <w:t>“</w:t>
      </w:r>
      <w:r w:rsidRPr="00347A82">
        <w:rPr>
          <w:rFonts w:ascii="Times New Roman" w:hAnsi="Times New Roman"/>
          <w:lang w:val="en-US"/>
        </w:rPr>
        <w:t>autonomy</w:t>
      </w:r>
      <w:r w:rsidR="006279AE">
        <w:rPr>
          <w:rFonts w:ascii="Times New Roman" w:hAnsi="Times New Roman"/>
          <w:lang w:val="en-US"/>
        </w:rPr>
        <w:t>”</w:t>
      </w:r>
      <w:r w:rsidRPr="00347A82">
        <w:rPr>
          <w:rFonts w:ascii="Times New Roman" w:hAnsi="Times New Roman"/>
          <w:lang w:val="en-US"/>
        </w:rPr>
        <w:t xml:space="preserve"> if it belongs to a segment that can be interpreted as an utterance.</w:t>
      </w:r>
    </w:p>
    <w:p w14:paraId="636ED322" w14:textId="77777777" w:rsidR="00347A82" w:rsidRPr="00B4762B" w:rsidRDefault="00347A82" w:rsidP="0036729C">
      <w:pPr>
        <w:rPr>
          <w:rFonts w:ascii="Times New Roman" w:hAnsi="Times New Roman"/>
          <w:lang w:val="en-US"/>
        </w:rPr>
      </w:pPr>
    </w:p>
    <w:p w14:paraId="3B8B7696" w14:textId="67C65525" w:rsidR="00044A64" w:rsidRPr="0036729C" w:rsidRDefault="0036729C" w:rsidP="0036729C">
      <w:pPr>
        <w:keepNext/>
        <w:keepLines/>
        <w:ind w:firstLine="0"/>
        <w:jc w:val="center"/>
        <w:rPr>
          <w:rFonts w:ascii="Times New Roman" w:hAnsi="Times New Roman"/>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12</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Prosodic boundary incongruence vs. word autonomy</w:t>
      </w:r>
    </w:p>
    <w:tbl>
      <w:tblPr>
        <w:tblW w:w="5000" w:type="pct"/>
        <w:tblCellMar>
          <w:left w:w="70" w:type="dxa"/>
          <w:right w:w="70" w:type="dxa"/>
        </w:tblCellMar>
        <w:tblLook w:val="04A0" w:firstRow="1" w:lastRow="0" w:firstColumn="1" w:lastColumn="0" w:noHBand="0" w:noVBand="1"/>
      </w:tblPr>
      <w:tblGrid>
        <w:gridCol w:w="4290"/>
        <w:gridCol w:w="1915"/>
        <w:gridCol w:w="2299"/>
      </w:tblGrid>
      <w:tr w:rsidR="0036729C" w:rsidRPr="00347A82" w14:paraId="5429445D" w14:textId="77777777" w:rsidTr="0036729C">
        <w:trPr>
          <w:trHeight w:val="280"/>
          <w:tblHeader/>
        </w:trPr>
        <w:tc>
          <w:tcPr>
            <w:tcW w:w="2522" w:type="pct"/>
            <w:tcBorders>
              <w:top w:val="single" w:sz="4" w:space="0" w:color="auto"/>
              <w:left w:val="nil"/>
              <w:bottom w:val="nil"/>
              <w:right w:val="nil"/>
            </w:tcBorders>
            <w:noWrap/>
            <w:vAlign w:val="center"/>
            <w:hideMark/>
          </w:tcPr>
          <w:p w14:paraId="5A9C8FE1"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Autonomy</w:t>
            </w:r>
          </w:p>
        </w:tc>
        <w:tc>
          <w:tcPr>
            <w:tcW w:w="2478" w:type="pct"/>
            <w:gridSpan w:val="2"/>
            <w:tcBorders>
              <w:top w:val="single" w:sz="4" w:space="0" w:color="auto"/>
              <w:left w:val="nil"/>
              <w:bottom w:val="nil"/>
              <w:right w:val="nil"/>
            </w:tcBorders>
            <w:noWrap/>
            <w:vAlign w:val="center"/>
            <w:hideMark/>
          </w:tcPr>
          <w:p w14:paraId="43489FDA"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PBI</w:t>
            </w:r>
          </w:p>
        </w:tc>
      </w:tr>
      <w:tr w:rsidR="0036729C" w:rsidRPr="00347A82" w14:paraId="0ADA83F8" w14:textId="77777777" w:rsidTr="0036729C">
        <w:trPr>
          <w:trHeight w:val="280"/>
          <w:tblHeader/>
        </w:trPr>
        <w:tc>
          <w:tcPr>
            <w:tcW w:w="2522" w:type="pct"/>
            <w:tcBorders>
              <w:top w:val="nil"/>
              <w:left w:val="nil"/>
              <w:bottom w:val="single" w:sz="4" w:space="0" w:color="auto"/>
              <w:right w:val="nil"/>
            </w:tcBorders>
            <w:noWrap/>
            <w:vAlign w:val="center"/>
            <w:hideMark/>
          </w:tcPr>
          <w:p w14:paraId="4E307947"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 </w:t>
            </w:r>
          </w:p>
        </w:tc>
        <w:tc>
          <w:tcPr>
            <w:tcW w:w="1126" w:type="pct"/>
            <w:tcBorders>
              <w:top w:val="nil"/>
              <w:left w:val="nil"/>
              <w:bottom w:val="single" w:sz="4" w:space="0" w:color="auto"/>
              <w:right w:val="nil"/>
            </w:tcBorders>
            <w:noWrap/>
            <w:vAlign w:val="center"/>
            <w:hideMark/>
          </w:tcPr>
          <w:p w14:paraId="34A97C4C"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Yes</w:t>
            </w:r>
          </w:p>
        </w:tc>
        <w:tc>
          <w:tcPr>
            <w:tcW w:w="1352" w:type="pct"/>
            <w:tcBorders>
              <w:top w:val="nil"/>
              <w:left w:val="nil"/>
              <w:bottom w:val="single" w:sz="4" w:space="0" w:color="auto"/>
              <w:right w:val="nil"/>
            </w:tcBorders>
            <w:noWrap/>
            <w:vAlign w:val="center"/>
            <w:hideMark/>
          </w:tcPr>
          <w:p w14:paraId="651251D7"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No</w:t>
            </w:r>
          </w:p>
        </w:tc>
      </w:tr>
      <w:tr w:rsidR="0036729C" w:rsidRPr="00347A82" w14:paraId="2921AE11" w14:textId="77777777" w:rsidTr="0036729C">
        <w:trPr>
          <w:trHeight w:val="280"/>
          <w:tblHeader/>
        </w:trPr>
        <w:tc>
          <w:tcPr>
            <w:tcW w:w="2522" w:type="pct"/>
            <w:tcBorders>
              <w:top w:val="nil"/>
              <w:left w:val="nil"/>
              <w:bottom w:val="nil"/>
              <w:right w:val="nil"/>
            </w:tcBorders>
            <w:noWrap/>
            <w:vAlign w:val="center"/>
            <w:hideMark/>
          </w:tcPr>
          <w:p w14:paraId="7C0572EB"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Yes</w:t>
            </w:r>
          </w:p>
        </w:tc>
        <w:tc>
          <w:tcPr>
            <w:tcW w:w="1126" w:type="pct"/>
            <w:tcBorders>
              <w:top w:val="nil"/>
              <w:left w:val="nil"/>
              <w:bottom w:val="nil"/>
              <w:right w:val="nil"/>
            </w:tcBorders>
            <w:noWrap/>
            <w:vAlign w:val="center"/>
            <w:hideMark/>
          </w:tcPr>
          <w:p w14:paraId="7816998E"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12</w:t>
            </w:r>
          </w:p>
        </w:tc>
        <w:tc>
          <w:tcPr>
            <w:tcW w:w="1352" w:type="pct"/>
            <w:tcBorders>
              <w:top w:val="nil"/>
              <w:left w:val="nil"/>
              <w:bottom w:val="nil"/>
              <w:right w:val="nil"/>
            </w:tcBorders>
            <w:noWrap/>
            <w:vAlign w:val="center"/>
            <w:hideMark/>
          </w:tcPr>
          <w:p w14:paraId="160DC3EA"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1412</w:t>
            </w:r>
          </w:p>
        </w:tc>
      </w:tr>
      <w:tr w:rsidR="0036729C" w:rsidRPr="00347A82" w14:paraId="73A3C671" w14:textId="77777777" w:rsidTr="0036729C">
        <w:trPr>
          <w:trHeight w:val="280"/>
          <w:tblHeader/>
        </w:trPr>
        <w:tc>
          <w:tcPr>
            <w:tcW w:w="2522" w:type="pct"/>
            <w:tcBorders>
              <w:top w:val="nil"/>
              <w:left w:val="nil"/>
              <w:bottom w:val="single" w:sz="4" w:space="0" w:color="auto"/>
              <w:right w:val="nil"/>
            </w:tcBorders>
            <w:noWrap/>
            <w:vAlign w:val="center"/>
            <w:hideMark/>
          </w:tcPr>
          <w:p w14:paraId="0C1F95A6"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No</w:t>
            </w:r>
          </w:p>
        </w:tc>
        <w:tc>
          <w:tcPr>
            <w:tcW w:w="1126" w:type="pct"/>
            <w:tcBorders>
              <w:top w:val="nil"/>
              <w:left w:val="nil"/>
              <w:bottom w:val="single" w:sz="4" w:space="0" w:color="auto"/>
              <w:right w:val="nil"/>
            </w:tcBorders>
            <w:noWrap/>
            <w:vAlign w:val="center"/>
            <w:hideMark/>
          </w:tcPr>
          <w:p w14:paraId="32BCC21E"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18</w:t>
            </w:r>
          </w:p>
        </w:tc>
        <w:tc>
          <w:tcPr>
            <w:tcW w:w="1352" w:type="pct"/>
            <w:tcBorders>
              <w:top w:val="nil"/>
              <w:left w:val="nil"/>
              <w:bottom w:val="single" w:sz="4" w:space="0" w:color="auto"/>
              <w:right w:val="nil"/>
            </w:tcBorders>
            <w:noWrap/>
            <w:vAlign w:val="center"/>
            <w:hideMark/>
          </w:tcPr>
          <w:p w14:paraId="0E6FD750"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3843</w:t>
            </w:r>
          </w:p>
        </w:tc>
      </w:tr>
    </w:tbl>
    <w:p w14:paraId="794AA8C3" w14:textId="6F36B099" w:rsidR="00AC1DA6" w:rsidRPr="00347A82" w:rsidRDefault="00AC1DA6" w:rsidP="00EC69A6">
      <w:pPr>
        <w:ind w:firstLine="0"/>
        <w:rPr>
          <w:rFonts w:ascii="Times New Roman" w:hAnsi="Times New Roman"/>
          <w:lang w:val="en-US"/>
        </w:rPr>
      </w:pPr>
    </w:p>
    <w:p w14:paraId="2EE287AF" w14:textId="5071065C" w:rsidR="00E54D93" w:rsidRDefault="009E224A" w:rsidP="00B4762B">
      <w:pPr>
        <w:rPr>
          <w:rFonts w:ascii="Times New Roman" w:hAnsi="Times New Roman"/>
          <w:lang w:val="en-US"/>
        </w:rPr>
      </w:pPr>
      <w:r w:rsidRPr="009E224A">
        <w:rPr>
          <w:rFonts w:ascii="Times New Roman" w:hAnsi="Times New Roman"/>
          <w:lang w:val="en-US"/>
        </w:rPr>
        <w:t xml:space="preserve">As we have already seen, there were not many PBI associated with words without sufficiency. From Table 12, we see that, for those words, </w:t>
      </w:r>
      <w:r w:rsidR="006279AE">
        <w:rPr>
          <w:rFonts w:ascii="Times New Roman" w:hAnsi="Times New Roman"/>
          <w:lang w:val="en-US"/>
        </w:rPr>
        <w:t>“</w:t>
      </w:r>
      <w:r w:rsidRPr="009E224A">
        <w:rPr>
          <w:rFonts w:ascii="Times New Roman" w:hAnsi="Times New Roman"/>
          <w:lang w:val="en-US"/>
        </w:rPr>
        <w:t>autonomy</w:t>
      </w:r>
      <w:r w:rsidR="006279AE">
        <w:rPr>
          <w:rFonts w:ascii="Times New Roman" w:hAnsi="Times New Roman"/>
          <w:lang w:val="en-US"/>
        </w:rPr>
        <w:t>”</w:t>
      </w:r>
      <w:r w:rsidRPr="009E224A">
        <w:rPr>
          <w:rFonts w:ascii="Times New Roman" w:hAnsi="Times New Roman"/>
          <w:lang w:val="en-US"/>
        </w:rPr>
        <w:t xml:space="preserve"> also does not correlate with congruency: it did not matter if the word belonged to a potential autonomous utterance or a non-autonomous information module (Pearson's Chi-squared test with Yates' continuity correction, p-value = 0.1585).</w:t>
      </w:r>
    </w:p>
    <w:p w14:paraId="1316BEEE" w14:textId="4C950C10" w:rsidR="00FB10E5" w:rsidRDefault="00FB10E5" w:rsidP="00B4762B">
      <w:pPr>
        <w:rPr>
          <w:rFonts w:ascii="Times New Roman" w:hAnsi="Times New Roman"/>
          <w:lang w:val="en-US"/>
        </w:rPr>
      </w:pPr>
    </w:p>
    <w:p w14:paraId="04D69559" w14:textId="18B62F97" w:rsidR="00FB10E5" w:rsidRPr="00D670A5" w:rsidRDefault="00FB10E5" w:rsidP="00D670A5">
      <w:pPr>
        <w:spacing w:after="120"/>
        <w:ind w:firstLine="0"/>
        <w:rPr>
          <w:rFonts w:ascii="Times New Roman" w:hAnsi="Times New Roman"/>
          <w:b/>
          <w:sz w:val="26"/>
          <w:szCs w:val="26"/>
          <w:lang w:val="en-US"/>
        </w:rPr>
      </w:pPr>
      <w:r>
        <w:rPr>
          <w:rFonts w:ascii="Times New Roman" w:hAnsi="Times New Roman"/>
          <w:b/>
          <w:sz w:val="26"/>
          <w:szCs w:val="26"/>
          <w:lang w:val="en-US"/>
        </w:rPr>
        <w:t>4 Discussion</w:t>
      </w:r>
    </w:p>
    <w:p w14:paraId="4B2E6F98" w14:textId="77777777" w:rsidR="00FB10E5" w:rsidRPr="00FB10E5" w:rsidRDefault="00FB10E5" w:rsidP="00FB10E5">
      <w:pPr>
        <w:ind w:firstLine="0"/>
        <w:rPr>
          <w:rFonts w:ascii="Times New Roman" w:hAnsi="Times New Roman"/>
          <w:lang w:val="en-US"/>
        </w:rPr>
      </w:pPr>
      <w:r w:rsidRPr="00FB10E5">
        <w:rPr>
          <w:rFonts w:ascii="Times New Roman" w:hAnsi="Times New Roman"/>
          <w:lang w:val="en-US"/>
        </w:rPr>
        <w:t>We aimed to assess the prevalence of prosodic boundary incongruences in oral readings and to investigate their associations with some linguistic features of the written texts.</w:t>
      </w:r>
    </w:p>
    <w:p w14:paraId="4F7C0717" w14:textId="006C339D" w:rsidR="00FB10E5" w:rsidRDefault="00FB10E5" w:rsidP="00FB10E5">
      <w:pPr>
        <w:rPr>
          <w:rFonts w:ascii="Times New Roman" w:hAnsi="Times New Roman"/>
          <w:lang w:val="en-US"/>
        </w:rPr>
      </w:pPr>
      <w:r w:rsidRPr="00FB10E5">
        <w:rPr>
          <w:rFonts w:ascii="Times New Roman" w:hAnsi="Times New Roman"/>
          <w:lang w:val="en-US"/>
        </w:rPr>
        <w:t>The material we analyzed amounted to 5 hours of political oral readings, delivered by 39</w:t>
      </w:r>
      <w:r w:rsidR="0049108B">
        <w:rPr>
          <w:rFonts w:ascii="Times New Roman" w:hAnsi="Times New Roman"/>
          <w:lang w:val="en-US"/>
        </w:rPr>
        <w:t xml:space="preserve"> native BP</w:t>
      </w:r>
      <w:r w:rsidRPr="00FB10E5">
        <w:rPr>
          <w:rFonts w:ascii="Times New Roman" w:hAnsi="Times New Roman"/>
          <w:lang w:val="en-US"/>
        </w:rPr>
        <w:t xml:space="preserve"> speakers from all regions of Brazil, most of them males, in their fifties or sixties, with at least a college degree.</w:t>
      </w:r>
      <w:r>
        <w:rPr>
          <w:rFonts w:ascii="Times New Roman" w:hAnsi="Times New Roman"/>
          <w:lang w:val="en-US"/>
        </w:rPr>
        <w:t xml:space="preserve"> Results are</w:t>
      </w:r>
      <w:r w:rsidR="00FC43CD" w:rsidRPr="00FC43CD">
        <w:rPr>
          <w:rFonts w:ascii="Times New Roman" w:hAnsi="Times New Roman"/>
          <w:lang w:val="en-US"/>
        </w:rPr>
        <w:t xml:space="preserve"> briefly summarized</w:t>
      </w:r>
      <w:r w:rsidR="00FC43CD">
        <w:rPr>
          <w:rFonts w:ascii="Times New Roman" w:hAnsi="Times New Roman"/>
          <w:lang w:val="en-US"/>
        </w:rPr>
        <w:t xml:space="preserve"> below.</w:t>
      </w:r>
    </w:p>
    <w:p w14:paraId="74E68769" w14:textId="77777777" w:rsidR="00FC43CD" w:rsidRDefault="00FC43CD" w:rsidP="00FB10E5">
      <w:pPr>
        <w:rPr>
          <w:rFonts w:ascii="Times New Roman" w:hAnsi="Times New Roman"/>
          <w:lang w:val="en-US"/>
        </w:rPr>
      </w:pPr>
    </w:p>
    <w:p w14:paraId="68D031FE" w14:textId="55AB4ED9" w:rsidR="00FC43CD" w:rsidRDefault="00FC43CD" w:rsidP="00FC43CD">
      <w:pPr>
        <w:ind w:firstLine="0"/>
        <w:rPr>
          <w:rFonts w:ascii="Times New Roman" w:hAnsi="Times New Roman"/>
          <w:b/>
          <w:sz w:val="24"/>
          <w:szCs w:val="24"/>
          <w:lang w:val="en-US"/>
        </w:rPr>
      </w:pPr>
      <w:r>
        <w:rPr>
          <w:rFonts w:ascii="Times New Roman" w:hAnsi="Times New Roman"/>
          <w:b/>
          <w:sz w:val="24"/>
          <w:szCs w:val="24"/>
          <w:lang w:val="en-US"/>
        </w:rPr>
        <w:t>4</w:t>
      </w:r>
      <w:r w:rsidRPr="00CB0975">
        <w:rPr>
          <w:rFonts w:ascii="Times New Roman" w:hAnsi="Times New Roman"/>
          <w:b/>
          <w:sz w:val="24"/>
          <w:szCs w:val="24"/>
          <w:lang w:val="en-US"/>
        </w:rPr>
        <w:t xml:space="preserve">.1 </w:t>
      </w:r>
      <w:r>
        <w:rPr>
          <w:rFonts w:ascii="Times New Roman" w:hAnsi="Times New Roman"/>
          <w:b/>
          <w:sz w:val="24"/>
          <w:szCs w:val="24"/>
          <w:lang w:val="en-US"/>
        </w:rPr>
        <w:t>Key results</w:t>
      </w:r>
    </w:p>
    <w:p w14:paraId="37F624A0" w14:textId="0E7B053E" w:rsidR="00FC43CD" w:rsidRPr="002E018E" w:rsidRDefault="00FC43CD" w:rsidP="00FC43CD">
      <w:pPr>
        <w:ind w:firstLine="0"/>
        <w:rPr>
          <w:rFonts w:ascii="Times New Roman" w:hAnsi="Times New Roman"/>
          <w:b/>
          <w:lang w:val="en-US"/>
        </w:rPr>
      </w:pPr>
      <w:r>
        <w:rPr>
          <w:rFonts w:ascii="Times New Roman" w:hAnsi="Times New Roman"/>
          <w:b/>
          <w:lang w:val="en-US"/>
        </w:rPr>
        <w:t>4</w:t>
      </w:r>
      <w:r w:rsidRPr="002E018E">
        <w:rPr>
          <w:rFonts w:ascii="Times New Roman" w:hAnsi="Times New Roman"/>
          <w:b/>
          <w:lang w:val="en-US"/>
        </w:rPr>
        <w:t>.1.1</w:t>
      </w:r>
      <w:r>
        <w:rPr>
          <w:rFonts w:ascii="Times New Roman" w:hAnsi="Times New Roman"/>
          <w:b/>
          <w:lang w:val="en-US"/>
        </w:rPr>
        <w:t xml:space="preserve"> Prevalence of prosodic boundary incongruences</w:t>
      </w:r>
    </w:p>
    <w:p w14:paraId="0D644FE2" w14:textId="2084CCE7" w:rsidR="00FB10E5" w:rsidRDefault="00FB10E5" w:rsidP="00FC43CD">
      <w:pPr>
        <w:ind w:firstLine="0"/>
        <w:rPr>
          <w:rFonts w:ascii="Times New Roman" w:hAnsi="Times New Roman"/>
          <w:lang w:val="en-US"/>
        </w:rPr>
      </w:pPr>
      <w:r w:rsidRPr="00FB10E5">
        <w:rPr>
          <w:rFonts w:ascii="Times New Roman" w:hAnsi="Times New Roman"/>
          <w:lang w:val="en-US"/>
        </w:rPr>
        <w:t>Prosodic boundary incongruences (PBI) were relatively common, arising more than once per minute of reading, with an interquartile range of 0.766 - 2.212, and only one speaker (who read only one sentence) performing a PBI-free reading. Incongruent prosodic boundary insertions accounted for 80% of all PBIs. Inter-rater reliability of prosodic incongruence of sentences measured by Cohen's Kappa Test with four participants showed an agreement with the author's judgments between fair and substantial.</w:t>
      </w:r>
    </w:p>
    <w:p w14:paraId="21B5884C" w14:textId="77777777" w:rsidR="00FC43CD" w:rsidRPr="00FB10E5" w:rsidRDefault="00FC43CD" w:rsidP="00FC43CD">
      <w:pPr>
        <w:ind w:firstLine="0"/>
        <w:rPr>
          <w:rFonts w:ascii="Times New Roman" w:hAnsi="Times New Roman"/>
          <w:lang w:val="en-US"/>
        </w:rPr>
      </w:pPr>
    </w:p>
    <w:p w14:paraId="5C594B65" w14:textId="3945A873" w:rsidR="00FB10E5" w:rsidRPr="00FC43CD" w:rsidRDefault="00FC43CD" w:rsidP="00FC43CD">
      <w:pPr>
        <w:ind w:firstLine="0"/>
        <w:rPr>
          <w:rFonts w:ascii="Times New Roman" w:hAnsi="Times New Roman"/>
          <w:b/>
          <w:lang w:val="en-US"/>
        </w:rPr>
      </w:pPr>
      <w:r>
        <w:rPr>
          <w:rFonts w:ascii="Times New Roman" w:hAnsi="Times New Roman"/>
          <w:b/>
          <w:lang w:val="en-US"/>
        </w:rPr>
        <w:t>4.</w:t>
      </w:r>
      <w:r w:rsidR="00FB10E5" w:rsidRPr="00FC43CD">
        <w:rPr>
          <w:rFonts w:ascii="Times New Roman" w:hAnsi="Times New Roman"/>
          <w:b/>
          <w:lang w:val="en-US"/>
        </w:rPr>
        <w:t>1.2 Prosodic boundary incongruences vs. thematic continuity</w:t>
      </w:r>
    </w:p>
    <w:p w14:paraId="68AE47AB" w14:textId="405C214A" w:rsidR="00FB10E5" w:rsidRDefault="00FB10E5" w:rsidP="00FC43CD">
      <w:pPr>
        <w:ind w:firstLine="0"/>
        <w:rPr>
          <w:rFonts w:ascii="Times New Roman" w:hAnsi="Times New Roman"/>
          <w:lang w:val="en-US"/>
        </w:rPr>
      </w:pPr>
      <w:r w:rsidRPr="00FB10E5">
        <w:rPr>
          <w:rFonts w:ascii="Times New Roman" w:hAnsi="Times New Roman"/>
          <w:lang w:val="en-US"/>
        </w:rPr>
        <w:t>We hypothesized that thematic-continuous sentences would have a better chance to be prosodically congruent with the written texts. Surprisingly, we saw the opposite: thematic-continuous sentences had more PBI than thematic-discontinuous sentences. In other words, familiarity correlated with incongruency.</w:t>
      </w:r>
    </w:p>
    <w:p w14:paraId="2975E1BC" w14:textId="2A61B893" w:rsidR="00FC43CD" w:rsidRDefault="00FC43CD" w:rsidP="00FC43CD">
      <w:pPr>
        <w:ind w:firstLine="0"/>
        <w:rPr>
          <w:rFonts w:ascii="Times New Roman" w:hAnsi="Times New Roman"/>
          <w:lang w:val="en-US"/>
        </w:rPr>
      </w:pPr>
    </w:p>
    <w:p w14:paraId="01004D22" w14:textId="7CDEE290" w:rsidR="00FB10E5" w:rsidRPr="001C488E" w:rsidRDefault="001C488E" w:rsidP="001C488E">
      <w:pPr>
        <w:ind w:firstLine="0"/>
        <w:rPr>
          <w:rFonts w:ascii="Times New Roman" w:hAnsi="Times New Roman"/>
          <w:b/>
          <w:lang w:val="en-US"/>
        </w:rPr>
      </w:pPr>
      <w:r>
        <w:rPr>
          <w:rFonts w:ascii="Times New Roman" w:hAnsi="Times New Roman"/>
          <w:b/>
          <w:lang w:val="en-US"/>
        </w:rPr>
        <w:t>4.1.2</w:t>
      </w:r>
      <w:r w:rsidR="00FB10E5" w:rsidRPr="001C488E">
        <w:rPr>
          <w:rFonts w:ascii="Times New Roman" w:hAnsi="Times New Roman"/>
          <w:b/>
          <w:lang w:val="en-US"/>
        </w:rPr>
        <w:t xml:space="preserve"> Prosodic boundary incongruence vs. actor prototypicality</w:t>
      </w:r>
    </w:p>
    <w:p w14:paraId="039BB4F2" w14:textId="77777777" w:rsidR="00FB10E5" w:rsidRPr="00FB10E5" w:rsidRDefault="00FB10E5" w:rsidP="001C488E">
      <w:pPr>
        <w:ind w:firstLine="0"/>
        <w:rPr>
          <w:rFonts w:ascii="Times New Roman" w:hAnsi="Times New Roman"/>
          <w:lang w:val="en-US"/>
        </w:rPr>
      </w:pPr>
      <w:r w:rsidRPr="00FB10E5">
        <w:rPr>
          <w:rFonts w:ascii="Times New Roman" w:hAnsi="Times New Roman"/>
          <w:lang w:val="en-US"/>
        </w:rPr>
        <w:t>Our hypothesis was that prototypical actors would be associated with prosodic congruency, and, indeed, we found that active voice, pre-verbal, first-person, human, definite actors were more prevalent in congruent sentences. However, analyzing each of those features individually, we found that only the first-person feature had a statistically significant association with congruency.</w:t>
      </w:r>
    </w:p>
    <w:p w14:paraId="4BFDECAB" w14:textId="77777777" w:rsidR="001C488E" w:rsidRDefault="001C488E" w:rsidP="001C488E">
      <w:pPr>
        <w:ind w:firstLine="0"/>
        <w:rPr>
          <w:rFonts w:ascii="Times New Roman" w:hAnsi="Times New Roman"/>
          <w:lang w:val="en-US"/>
        </w:rPr>
      </w:pPr>
    </w:p>
    <w:p w14:paraId="0779661C" w14:textId="090E1280" w:rsidR="00FB10E5" w:rsidRPr="001C488E" w:rsidRDefault="001C488E" w:rsidP="00CD0500">
      <w:pPr>
        <w:keepNext/>
        <w:keepLines/>
        <w:ind w:firstLine="0"/>
        <w:rPr>
          <w:rFonts w:ascii="Times New Roman" w:hAnsi="Times New Roman"/>
          <w:b/>
          <w:lang w:val="en-US"/>
        </w:rPr>
      </w:pPr>
      <w:r>
        <w:rPr>
          <w:rFonts w:ascii="Times New Roman" w:hAnsi="Times New Roman"/>
          <w:b/>
          <w:lang w:val="en-US"/>
        </w:rPr>
        <w:lastRenderedPageBreak/>
        <w:t>4.</w:t>
      </w:r>
      <w:r w:rsidR="00FB10E5" w:rsidRPr="001C488E">
        <w:rPr>
          <w:rFonts w:ascii="Times New Roman" w:hAnsi="Times New Roman"/>
          <w:b/>
          <w:lang w:val="en-US"/>
        </w:rPr>
        <w:t>1.</w:t>
      </w:r>
      <w:r w:rsidR="0009680A">
        <w:rPr>
          <w:rFonts w:ascii="Times New Roman" w:hAnsi="Times New Roman"/>
          <w:b/>
          <w:lang w:val="en-US"/>
        </w:rPr>
        <w:t>3</w:t>
      </w:r>
      <w:r w:rsidR="00FB10E5" w:rsidRPr="001C488E">
        <w:rPr>
          <w:rFonts w:ascii="Times New Roman" w:hAnsi="Times New Roman"/>
          <w:b/>
          <w:lang w:val="en-US"/>
        </w:rPr>
        <w:t xml:space="preserve"> Actor prototypicality vs. thematic continuity</w:t>
      </w:r>
    </w:p>
    <w:p w14:paraId="574EF601" w14:textId="6A28039A" w:rsidR="00FB10E5" w:rsidRPr="00FB10E5" w:rsidRDefault="00FB10E5" w:rsidP="00CD0500">
      <w:pPr>
        <w:keepNext/>
        <w:keepLines/>
        <w:ind w:firstLine="0"/>
        <w:rPr>
          <w:rFonts w:ascii="Times New Roman" w:hAnsi="Times New Roman"/>
          <w:lang w:val="en-US"/>
        </w:rPr>
      </w:pPr>
      <w:r w:rsidRPr="00FB10E5">
        <w:rPr>
          <w:rFonts w:ascii="Times New Roman" w:hAnsi="Times New Roman"/>
          <w:lang w:val="en-US"/>
        </w:rPr>
        <w:t xml:space="preserve">Our thematic continuity assessment included first-person actors as a criterium for continuity. Since first-person actors were independently associated with congruency, as seen in the assessment of actor prototypicality, the first-person feature of thematic continuous sentences may have reduced their association with incongruency. Nonetheless, we still found a statistical-significant association between thematic continuity and incongruence. </w:t>
      </w:r>
      <w:r w:rsidR="005A7222">
        <w:rPr>
          <w:rFonts w:ascii="Times New Roman" w:hAnsi="Times New Roman"/>
          <w:lang w:val="en-US"/>
        </w:rPr>
        <w:t>Furthermore</w:t>
      </w:r>
      <w:r w:rsidRPr="00FB10E5">
        <w:rPr>
          <w:rFonts w:ascii="Times New Roman" w:hAnsi="Times New Roman"/>
          <w:lang w:val="en-US"/>
        </w:rPr>
        <w:t>, if we had not included the first person as a criterium for thematic continuity, we might find some association between thematic continuity and subtypes of PBI, as seen in Table 4.</w:t>
      </w:r>
    </w:p>
    <w:p w14:paraId="399045F0" w14:textId="77777777" w:rsidR="00960A1F" w:rsidRDefault="00960A1F" w:rsidP="00960A1F">
      <w:pPr>
        <w:ind w:firstLine="0"/>
        <w:rPr>
          <w:rFonts w:ascii="Times New Roman" w:hAnsi="Times New Roman"/>
          <w:lang w:val="en-US"/>
        </w:rPr>
      </w:pPr>
    </w:p>
    <w:p w14:paraId="0B4056EB" w14:textId="1F691D26" w:rsidR="00FB10E5" w:rsidRPr="00960A1F" w:rsidRDefault="00960A1F" w:rsidP="00960A1F">
      <w:pPr>
        <w:ind w:firstLine="0"/>
        <w:rPr>
          <w:rFonts w:ascii="Times New Roman" w:hAnsi="Times New Roman"/>
          <w:b/>
          <w:lang w:val="en-US"/>
        </w:rPr>
      </w:pPr>
      <w:r>
        <w:rPr>
          <w:rFonts w:ascii="Times New Roman" w:hAnsi="Times New Roman"/>
          <w:b/>
          <w:lang w:val="en-US"/>
        </w:rPr>
        <w:t>4.</w:t>
      </w:r>
      <w:r w:rsidR="00FB10E5" w:rsidRPr="00960A1F">
        <w:rPr>
          <w:rFonts w:ascii="Times New Roman" w:hAnsi="Times New Roman"/>
          <w:b/>
          <w:lang w:val="en-US"/>
        </w:rPr>
        <w:t>1.</w:t>
      </w:r>
      <w:r w:rsidR="0009680A">
        <w:rPr>
          <w:rFonts w:ascii="Times New Roman" w:hAnsi="Times New Roman"/>
          <w:b/>
          <w:lang w:val="en-US"/>
        </w:rPr>
        <w:t>4</w:t>
      </w:r>
      <w:r w:rsidR="00FB10E5" w:rsidRPr="00960A1F">
        <w:rPr>
          <w:rFonts w:ascii="Times New Roman" w:hAnsi="Times New Roman"/>
          <w:b/>
          <w:lang w:val="en-US"/>
        </w:rPr>
        <w:t xml:space="preserve"> Sufficiency</w:t>
      </w:r>
    </w:p>
    <w:p w14:paraId="6C0A4930" w14:textId="27FCCDEC" w:rsidR="00960A1F" w:rsidRDefault="00FB10E5" w:rsidP="00960A1F">
      <w:pPr>
        <w:ind w:firstLine="0"/>
        <w:rPr>
          <w:rFonts w:ascii="Times New Roman" w:hAnsi="Times New Roman"/>
          <w:lang w:val="en-US"/>
        </w:rPr>
      </w:pPr>
      <w:r w:rsidRPr="00FB10E5">
        <w:rPr>
          <w:rFonts w:ascii="Times New Roman" w:hAnsi="Times New Roman"/>
          <w:lang w:val="en-US"/>
        </w:rPr>
        <w:t xml:space="preserve">We hypothesized that prosodic boundary incongruency could be related to local word-level features and, then, </w:t>
      </w:r>
      <w:r w:rsidR="006279AE">
        <w:rPr>
          <w:rFonts w:ascii="Times New Roman" w:hAnsi="Times New Roman"/>
          <w:lang w:val="en-US"/>
        </w:rPr>
        <w:t>“</w:t>
      </w:r>
      <w:r w:rsidRPr="00FB10E5">
        <w:rPr>
          <w:rFonts w:ascii="Times New Roman" w:hAnsi="Times New Roman"/>
          <w:lang w:val="en-US"/>
        </w:rPr>
        <w:t>sufficiency</w:t>
      </w:r>
      <w:r w:rsidR="006279AE">
        <w:rPr>
          <w:rFonts w:ascii="Times New Roman" w:hAnsi="Times New Roman"/>
          <w:lang w:val="en-US"/>
        </w:rPr>
        <w:t>”</w:t>
      </w:r>
      <w:r w:rsidR="007150CB">
        <w:rPr>
          <w:rFonts w:ascii="Times New Roman" w:hAnsi="Times New Roman"/>
          <w:lang w:val="en-US"/>
        </w:rPr>
        <w:t>, as we defined it,</w:t>
      </w:r>
      <w:r w:rsidRPr="00FB10E5">
        <w:rPr>
          <w:rFonts w:ascii="Times New Roman" w:hAnsi="Times New Roman"/>
          <w:lang w:val="en-US"/>
        </w:rPr>
        <w:t xml:space="preserve"> could be associated with a readers' bias towards prosodic boundary incongruence. Our findings confirmed </w:t>
      </w:r>
      <w:r w:rsidR="00FD7B49">
        <w:rPr>
          <w:rFonts w:ascii="Times New Roman" w:hAnsi="Times New Roman"/>
          <w:lang w:val="en-US"/>
        </w:rPr>
        <w:t>it</w:t>
      </w:r>
      <w:r w:rsidRPr="00FB10E5">
        <w:rPr>
          <w:rFonts w:ascii="Times New Roman" w:hAnsi="Times New Roman"/>
          <w:lang w:val="en-US"/>
        </w:rPr>
        <w:t xml:space="preserve">, showing significantly more sufficient words in incongruent sentences and significantly more PBI after sufficient words. Along with that, we found that it did not matter if a </w:t>
      </w:r>
      <w:r w:rsidR="003B2672">
        <w:rPr>
          <w:rFonts w:ascii="Times New Roman" w:hAnsi="Times New Roman"/>
          <w:lang w:val="en-US"/>
        </w:rPr>
        <w:t xml:space="preserve">non-sufficient </w:t>
      </w:r>
      <w:r w:rsidRPr="00FB10E5">
        <w:rPr>
          <w:rFonts w:ascii="Times New Roman" w:hAnsi="Times New Roman"/>
          <w:lang w:val="en-US"/>
        </w:rPr>
        <w:t>word belonged to a potential utterance or an information module.</w:t>
      </w:r>
    </w:p>
    <w:p w14:paraId="4FA8F224" w14:textId="107FFE8E" w:rsidR="00960A1F" w:rsidRDefault="00960A1F" w:rsidP="00960A1F">
      <w:pPr>
        <w:ind w:firstLine="0"/>
        <w:rPr>
          <w:rFonts w:ascii="Times New Roman" w:hAnsi="Times New Roman"/>
          <w:lang w:val="en-US"/>
        </w:rPr>
      </w:pPr>
    </w:p>
    <w:p w14:paraId="1977E5CE" w14:textId="1870D2A2" w:rsidR="00FB10E5" w:rsidRPr="00960A1F" w:rsidRDefault="00960A1F" w:rsidP="0042773B">
      <w:pPr>
        <w:keepNext/>
        <w:keepLines/>
        <w:ind w:firstLine="0"/>
        <w:rPr>
          <w:rFonts w:ascii="Times New Roman" w:hAnsi="Times New Roman"/>
          <w:b/>
          <w:sz w:val="24"/>
          <w:szCs w:val="24"/>
          <w:lang w:val="en-US"/>
        </w:rPr>
      </w:pPr>
      <w:r>
        <w:rPr>
          <w:rFonts w:ascii="Times New Roman" w:hAnsi="Times New Roman"/>
          <w:b/>
          <w:sz w:val="24"/>
          <w:szCs w:val="24"/>
          <w:lang w:val="en-US"/>
        </w:rPr>
        <w:t>4.</w:t>
      </w:r>
      <w:r w:rsidR="00FB10E5" w:rsidRPr="00960A1F">
        <w:rPr>
          <w:rFonts w:ascii="Times New Roman" w:hAnsi="Times New Roman"/>
          <w:b/>
          <w:sz w:val="24"/>
          <w:szCs w:val="24"/>
          <w:lang w:val="en-US"/>
        </w:rPr>
        <w:t>2 Limitations</w:t>
      </w:r>
    </w:p>
    <w:p w14:paraId="710E90F2" w14:textId="4D454C66" w:rsidR="00313630" w:rsidRDefault="006729C8" w:rsidP="0042773B">
      <w:pPr>
        <w:keepNext/>
        <w:keepLines/>
        <w:ind w:firstLine="0"/>
        <w:rPr>
          <w:rFonts w:ascii="Times New Roman" w:hAnsi="Times New Roman"/>
          <w:lang w:val="en-US"/>
        </w:rPr>
      </w:pPr>
      <w:r w:rsidRPr="006729C8">
        <w:rPr>
          <w:rFonts w:ascii="Times New Roman" w:hAnsi="Times New Roman"/>
          <w:lang w:val="en-US"/>
        </w:rPr>
        <w:t>In addition to the non-experimental design, our study has limitations we will try to diagnose and report.</w:t>
      </w:r>
    </w:p>
    <w:p w14:paraId="7690C94E" w14:textId="77777777" w:rsidR="00CA683A" w:rsidRDefault="00CA683A" w:rsidP="0042773B">
      <w:pPr>
        <w:keepNext/>
        <w:keepLines/>
        <w:ind w:firstLine="0"/>
        <w:rPr>
          <w:rFonts w:ascii="Times New Roman" w:hAnsi="Times New Roman"/>
          <w:lang w:val="en-US"/>
        </w:rPr>
      </w:pPr>
    </w:p>
    <w:p w14:paraId="52816691" w14:textId="520E06FC" w:rsidR="00FB10E5" w:rsidRPr="00313630" w:rsidRDefault="00313630" w:rsidP="0042773B">
      <w:pPr>
        <w:keepNext/>
        <w:keepLines/>
        <w:ind w:firstLine="0"/>
        <w:rPr>
          <w:rFonts w:ascii="Times New Roman" w:hAnsi="Times New Roman"/>
          <w:b/>
          <w:lang w:val="en-US"/>
        </w:rPr>
      </w:pPr>
      <w:r>
        <w:rPr>
          <w:rFonts w:ascii="Times New Roman" w:hAnsi="Times New Roman"/>
          <w:b/>
          <w:lang w:val="en-US"/>
        </w:rPr>
        <w:t>4.</w:t>
      </w:r>
      <w:r w:rsidR="00FB10E5" w:rsidRPr="00313630">
        <w:rPr>
          <w:rFonts w:ascii="Times New Roman" w:hAnsi="Times New Roman"/>
          <w:b/>
          <w:lang w:val="en-US"/>
        </w:rPr>
        <w:t>2.1 Corpus and speakers</w:t>
      </w:r>
    </w:p>
    <w:p w14:paraId="4948A656" w14:textId="72AE8058" w:rsidR="00FB10E5" w:rsidRPr="00FB10E5" w:rsidRDefault="00FB10E5" w:rsidP="0042773B">
      <w:pPr>
        <w:keepNext/>
        <w:keepLines/>
        <w:ind w:firstLine="0"/>
        <w:rPr>
          <w:rFonts w:ascii="Times New Roman" w:hAnsi="Times New Roman"/>
          <w:lang w:val="en-US"/>
        </w:rPr>
      </w:pPr>
      <w:r w:rsidRPr="00FB10E5">
        <w:rPr>
          <w:rFonts w:ascii="Times New Roman" w:hAnsi="Times New Roman"/>
          <w:lang w:val="en-US"/>
        </w:rPr>
        <w:t xml:space="preserve">The speakers represent only a particular stratum of BP speakers: </w:t>
      </w:r>
      <w:r w:rsidR="00CA683A">
        <w:rPr>
          <w:rFonts w:ascii="Times New Roman" w:hAnsi="Times New Roman"/>
          <w:lang w:val="en-US"/>
        </w:rPr>
        <w:t xml:space="preserve">skewed to male, </w:t>
      </w:r>
      <w:r w:rsidRPr="00FB10E5">
        <w:rPr>
          <w:rFonts w:ascii="Times New Roman" w:hAnsi="Times New Roman"/>
          <w:lang w:val="en-US"/>
        </w:rPr>
        <w:t xml:space="preserve">older, educated, upper class. Speakers who read more </w:t>
      </w:r>
      <w:r w:rsidR="00CA683A">
        <w:rPr>
          <w:rFonts w:ascii="Times New Roman" w:hAnsi="Times New Roman"/>
          <w:lang w:val="en-US"/>
        </w:rPr>
        <w:t>we</w:t>
      </w:r>
      <w:r w:rsidRPr="00FB10E5">
        <w:rPr>
          <w:rFonts w:ascii="Times New Roman" w:hAnsi="Times New Roman"/>
          <w:lang w:val="en-US"/>
        </w:rPr>
        <w:t xml:space="preserve">re overrepresented compared to those who read less or did not read at all. The speeches </w:t>
      </w:r>
      <w:r w:rsidR="00CA683A">
        <w:rPr>
          <w:rFonts w:ascii="Times New Roman" w:hAnsi="Times New Roman"/>
          <w:lang w:val="en-US"/>
        </w:rPr>
        <w:t>we</w:t>
      </w:r>
      <w:r w:rsidRPr="00FB10E5">
        <w:rPr>
          <w:rFonts w:ascii="Times New Roman" w:hAnsi="Times New Roman"/>
          <w:lang w:val="en-US"/>
        </w:rPr>
        <w:t xml:space="preserve">re also very specific, as they </w:t>
      </w:r>
      <w:r w:rsidR="00CA683A">
        <w:rPr>
          <w:rFonts w:ascii="Times New Roman" w:hAnsi="Times New Roman"/>
          <w:lang w:val="en-US"/>
        </w:rPr>
        <w:t>we</w:t>
      </w:r>
      <w:r w:rsidRPr="00FB10E5">
        <w:rPr>
          <w:rFonts w:ascii="Times New Roman" w:hAnsi="Times New Roman"/>
          <w:lang w:val="en-US"/>
        </w:rPr>
        <w:t>re political.</w:t>
      </w:r>
    </w:p>
    <w:p w14:paraId="49E8D89D" w14:textId="77777777" w:rsidR="00313630" w:rsidRDefault="00313630" w:rsidP="00313630">
      <w:pPr>
        <w:ind w:firstLine="0"/>
        <w:rPr>
          <w:rFonts w:ascii="Times New Roman" w:hAnsi="Times New Roman"/>
          <w:lang w:val="en-US"/>
        </w:rPr>
      </w:pPr>
    </w:p>
    <w:p w14:paraId="03220D09" w14:textId="0F8F5936" w:rsidR="00FB10E5" w:rsidRPr="00313630" w:rsidRDefault="00313630" w:rsidP="00313630">
      <w:pPr>
        <w:keepNext/>
        <w:ind w:firstLine="0"/>
        <w:rPr>
          <w:rFonts w:ascii="Times New Roman" w:hAnsi="Times New Roman"/>
          <w:b/>
          <w:lang w:val="en-US"/>
        </w:rPr>
      </w:pPr>
      <w:r>
        <w:rPr>
          <w:rFonts w:ascii="Times New Roman" w:hAnsi="Times New Roman"/>
          <w:b/>
          <w:lang w:val="en-US"/>
        </w:rPr>
        <w:t>4.</w:t>
      </w:r>
      <w:r w:rsidR="00FB10E5" w:rsidRPr="00313630">
        <w:rPr>
          <w:rFonts w:ascii="Times New Roman" w:hAnsi="Times New Roman"/>
          <w:b/>
          <w:lang w:val="en-US"/>
        </w:rPr>
        <w:t>2.2 Variables</w:t>
      </w:r>
    </w:p>
    <w:p w14:paraId="4C5AB2F0" w14:textId="43E0D26C" w:rsidR="00FB10E5" w:rsidRPr="00FB10E5" w:rsidRDefault="00FB10E5" w:rsidP="00313630">
      <w:pPr>
        <w:ind w:firstLine="0"/>
        <w:rPr>
          <w:rFonts w:ascii="Times New Roman" w:hAnsi="Times New Roman"/>
          <w:lang w:val="en-US"/>
        </w:rPr>
      </w:pPr>
      <w:r w:rsidRPr="00FB10E5">
        <w:rPr>
          <w:rFonts w:ascii="Times New Roman" w:hAnsi="Times New Roman"/>
          <w:lang w:val="en-US"/>
        </w:rPr>
        <w:t xml:space="preserve">There was no hard science in the measuring of our variables. Firstly, even though we assessed the inter-rater reliability of prosodic boundary incongruence perceptions, they are still perceptions. Secondly, the concept and criteria we proposed to measure </w:t>
      </w:r>
      <w:r w:rsidR="006279AE">
        <w:rPr>
          <w:rFonts w:ascii="Times New Roman" w:hAnsi="Times New Roman"/>
          <w:lang w:val="en-US"/>
        </w:rPr>
        <w:t>“</w:t>
      </w:r>
      <w:r w:rsidRPr="00FB10E5">
        <w:rPr>
          <w:rFonts w:ascii="Times New Roman" w:hAnsi="Times New Roman"/>
          <w:lang w:val="en-US"/>
        </w:rPr>
        <w:t>sufficiency</w:t>
      </w:r>
      <w:r w:rsidR="006279AE">
        <w:rPr>
          <w:rFonts w:ascii="Times New Roman" w:hAnsi="Times New Roman"/>
          <w:lang w:val="en-US"/>
        </w:rPr>
        <w:t>”</w:t>
      </w:r>
      <w:r w:rsidRPr="00FB10E5">
        <w:rPr>
          <w:rFonts w:ascii="Times New Roman" w:hAnsi="Times New Roman"/>
          <w:lang w:val="en-US"/>
        </w:rPr>
        <w:t xml:space="preserve"> are still fuzzy and need more clarification and inter-rater validation. Therefore, when it comes to the association between prosodic incongruency and word sufficiency, what we can say for sure is that our perception of prosodic boundary incongruence is strongly associated with our perception of word sufficiency. Thus, replications of this study would be reassuring.</w:t>
      </w:r>
    </w:p>
    <w:p w14:paraId="36E8ED2D" w14:textId="77777777" w:rsidR="00313630" w:rsidRDefault="00313630" w:rsidP="00313630">
      <w:pPr>
        <w:ind w:firstLine="0"/>
        <w:rPr>
          <w:rFonts w:ascii="Times New Roman" w:hAnsi="Times New Roman"/>
          <w:lang w:val="en-US"/>
        </w:rPr>
      </w:pPr>
    </w:p>
    <w:p w14:paraId="4E8F8285" w14:textId="4D2546F9" w:rsidR="00FB10E5" w:rsidRPr="00FB10E5" w:rsidRDefault="00313630" w:rsidP="00313630">
      <w:pPr>
        <w:ind w:firstLine="0"/>
        <w:rPr>
          <w:rFonts w:ascii="Times New Roman" w:hAnsi="Times New Roman"/>
          <w:lang w:val="en-US"/>
        </w:rPr>
      </w:pPr>
      <w:r>
        <w:rPr>
          <w:rFonts w:ascii="Times New Roman" w:hAnsi="Times New Roman"/>
          <w:b/>
          <w:lang w:val="en-US"/>
        </w:rPr>
        <w:t>4.</w:t>
      </w:r>
      <w:r w:rsidR="00FB10E5" w:rsidRPr="00313630">
        <w:rPr>
          <w:rFonts w:ascii="Times New Roman" w:hAnsi="Times New Roman"/>
          <w:b/>
          <w:lang w:val="en-US"/>
        </w:rPr>
        <w:t>2.3 Confounding</w:t>
      </w:r>
    </w:p>
    <w:p w14:paraId="728F1748" w14:textId="4CD6B803" w:rsidR="00FB10E5" w:rsidRPr="00FB10E5" w:rsidRDefault="00FB10E5" w:rsidP="00313630">
      <w:pPr>
        <w:ind w:firstLine="0"/>
        <w:rPr>
          <w:rFonts w:ascii="Times New Roman" w:hAnsi="Times New Roman"/>
          <w:lang w:val="en-US"/>
        </w:rPr>
      </w:pPr>
      <w:r w:rsidRPr="00FB10E5">
        <w:rPr>
          <w:rFonts w:ascii="Times New Roman" w:hAnsi="Times New Roman"/>
          <w:lang w:val="en-US"/>
        </w:rPr>
        <w:t xml:space="preserve">We analyzed variables associated with the congruency of entire sentences. However, sentences may have different extensions, and larger sentences may have more incongruences than shorter </w:t>
      </w:r>
      <w:r w:rsidR="00E65140">
        <w:rPr>
          <w:rFonts w:ascii="Times New Roman" w:hAnsi="Times New Roman"/>
          <w:lang w:val="en-US"/>
        </w:rPr>
        <w:t>ones</w:t>
      </w:r>
      <w:r w:rsidRPr="00FB10E5">
        <w:rPr>
          <w:rFonts w:ascii="Times New Roman" w:hAnsi="Times New Roman"/>
          <w:lang w:val="en-US"/>
        </w:rPr>
        <w:t xml:space="preserve">. Since we did not control sentences by their extensions, actor prototypicality and thematic continuity may be associated with sentence extension, and sentence extension may be the middleman between those variables and congruency. </w:t>
      </w:r>
      <w:r w:rsidR="00E828E3" w:rsidRPr="00E828E3">
        <w:rPr>
          <w:rFonts w:ascii="Times New Roman" w:hAnsi="Times New Roman"/>
          <w:lang w:val="en-US"/>
        </w:rPr>
        <w:t>When it came to sufficiency, we also analyzed specific locations inside sentences, and thus, in that setting, extensions were not confounding factors.</w:t>
      </w:r>
    </w:p>
    <w:p w14:paraId="148ADD72" w14:textId="77777777" w:rsidR="00313630" w:rsidRDefault="00313630" w:rsidP="00313630">
      <w:pPr>
        <w:ind w:firstLine="0"/>
        <w:rPr>
          <w:rFonts w:ascii="Times New Roman" w:hAnsi="Times New Roman"/>
          <w:lang w:val="en-US"/>
        </w:rPr>
      </w:pPr>
    </w:p>
    <w:p w14:paraId="6ADE1E1E" w14:textId="77777777" w:rsidR="00313630" w:rsidRDefault="00313630" w:rsidP="00313630">
      <w:pPr>
        <w:ind w:firstLine="0"/>
        <w:rPr>
          <w:rFonts w:ascii="Times New Roman" w:hAnsi="Times New Roman"/>
          <w:lang w:val="en-US"/>
        </w:rPr>
      </w:pPr>
    </w:p>
    <w:p w14:paraId="767D25BB" w14:textId="793149B5" w:rsidR="00FB10E5" w:rsidRPr="00313630" w:rsidRDefault="00313630" w:rsidP="0039484C">
      <w:pPr>
        <w:keepNext/>
        <w:keepLines/>
        <w:ind w:firstLine="0"/>
        <w:rPr>
          <w:rFonts w:ascii="Times New Roman" w:hAnsi="Times New Roman"/>
          <w:b/>
          <w:sz w:val="24"/>
          <w:szCs w:val="24"/>
          <w:lang w:val="en-US"/>
        </w:rPr>
      </w:pPr>
      <w:r>
        <w:rPr>
          <w:rFonts w:ascii="Times New Roman" w:hAnsi="Times New Roman"/>
          <w:b/>
          <w:sz w:val="24"/>
          <w:szCs w:val="24"/>
          <w:lang w:val="en-US"/>
        </w:rPr>
        <w:lastRenderedPageBreak/>
        <w:t>4.</w:t>
      </w:r>
      <w:r w:rsidR="00FB10E5" w:rsidRPr="00313630">
        <w:rPr>
          <w:rFonts w:ascii="Times New Roman" w:hAnsi="Times New Roman"/>
          <w:b/>
          <w:sz w:val="24"/>
          <w:szCs w:val="24"/>
          <w:lang w:val="en-US"/>
        </w:rPr>
        <w:t>3. Interpretation</w:t>
      </w:r>
    </w:p>
    <w:p w14:paraId="5DF87E6D" w14:textId="77777777" w:rsidR="0039484C" w:rsidRDefault="0039484C" w:rsidP="0039484C">
      <w:pPr>
        <w:keepNext/>
        <w:keepLines/>
        <w:ind w:firstLine="0"/>
        <w:rPr>
          <w:rFonts w:ascii="Times New Roman" w:hAnsi="Times New Roman"/>
          <w:lang w:val="en-US"/>
        </w:rPr>
      </w:pPr>
    </w:p>
    <w:p w14:paraId="09AD1189" w14:textId="481CBC3F" w:rsidR="0039484C" w:rsidRPr="0039484C" w:rsidRDefault="0039484C" w:rsidP="0039484C">
      <w:pPr>
        <w:keepNext/>
        <w:keepLines/>
        <w:ind w:firstLine="0"/>
        <w:rPr>
          <w:rFonts w:ascii="Times New Roman" w:hAnsi="Times New Roman"/>
          <w:b/>
          <w:lang w:val="en-US"/>
        </w:rPr>
      </w:pPr>
      <w:r w:rsidRPr="0039484C">
        <w:rPr>
          <w:rFonts w:ascii="Times New Roman" w:hAnsi="Times New Roman"/>
          <w:b/>
          <w:lang w:val="en-US"/>
        </w:rPr>
        <w:t>4.3.1 Thematic continuity</w:t>
      </w:r>
    </w:p>
    <w:p w14:paraId="7ED912D2" w14:textId="77777777" w:rsidR="00805315" w:rsidRDefault="00FB10E5" w:rsidP="0039484C">
      <w:pPr>
        <w:keepNext/>
        <w:keepLines/>
        <w:ind w:firstLine="0"/>
        <w:rPr>
          <w:rFonts w:ascii="Times New Roman" w:hAnsi="Times New Roman"/>
          <w:lang w:val="en-US"/>
        </w:rPr>
      </w:pPr>
      <w:r w:rsidRPr="00FB10E5">
        <w:rPr>
          <w:rFonts w:ascii="Times New Roman" w:hAnsi="Times New Roman"/>
          <w:lang w:val="en-US"/>
        </w:rPr>
        <w:t xml:space="preserve">Supposing the association between thematic continuity and prosodic segmentation incongruence is </w:t>
      </w:r>
      <w:r w:rsidR="0039484C">
        <w:rPr>
          <w:rFonts w:ascii="Times New Roman" w:hAnsi="Times New Roman"/>
          <w:lang w:val="en-US"/>
        </w:rPr>
        <w:t>genuine</w:t>
      </w:r>
      <w:r w:rsidRPr="00FB10E5">
        <w:rPr>
          <w:rFonts w:ascii="Times New Roman" w:hAnsi="Times New Roman"/>
          <w:lang w:val="en-US"/>
        </w:rPr>
        <w:t xml:space="preserve">, it would be interesting to speculate why. The speculations we put forward are </w:t>
      </w:r>
      <w:r w:rsidR="00E828E3">
        <w:rPr>
          <w:rFonts w:ascii="Times New Roman" w:hAnsi="Times New Roman"/>
          <w:lang w:val="en-US"/>
        </w:rPr>
        <w:t>consistent w</w:t>
      </w:r>
      <w:r w:rsidRPr="00FB10E5">
        <w:rPr>
          <w:rFonts w:ascii="Times New Roman" w:hAnsi="Times New Roman"/>
          <w:lang w:val="en-US"/>
        </w:rPr>
        <w:t>ith the interpretation that written language is incongruous with spoken language, and mechanisms</w:t>
      </w:r>
      <w:r w:rsidR="00E828E3">
        <w:rPr>
          <w:rFonts w:ascii="Times New Roman" w:hAnsi="Times New Roman"/>
          <w:lang w:val="en-US"/>
        </w:rPr>
        <w:t xml:space="preserve"> of language processing</w:t>
      </w:r>
      <w:r w:rsidRPr="00FB10E5">
        <w:rPr>
          <w:rFonts w:ascii="Times New Roman" w:hAnsi="Times New Roman"/>
          <w:lang w:val="en-US"/>
        </w:rPr>
        <w:t xml:space="preserve"> designed by nature to help the latter do not necessarily benefit the former.</w:t>
      </w:r>
    </w:p>
    <w:p w14:paraId="3A1D6B73" w14:textId="213101F6" w:rsidR="00FB10E5" w:rsidRPr="00FB10E5" w:rsidRDefault="00FB10E5" w:rsidP="00805315">
      <w:pPr>
        <w:rPr>
          <w:rFonts w:ascii="Times New Roman" w:hAnsi="Times New Roman"/>
          <w:lang w:val="en-US"/>
        </w:rPr>
      </w:pPr>
      <w:r w:rsidRPr="00FB10E5">
        <w:rPr>
          <w:rFonts w:ascii="Times New Roman" w:hAnsi="Times New Roman"/>
          <w:lang w:val="en-US"/>
        </w:rPr>
        <w:t xml:space="preserve">One line of thought would be the idea of priming. Current sentences tend to be </w:t>
      </w:r>
      <w:r w:rsidR="00CD5A57" w:rsidRPr="00FB10E5">
        <w:rPr>
          <w:rFonts w:ascii="Times New Roman" w:hAnsi="Times New Roman"/>
          <w:lang w:val="en-US"/>
        </w:rPr>
        <w:t>biased</w:t>
      </w:r>
      <w:r w:rsidRPr="00FB10E5">
        <w:rPr>
          <w:rFonts w:ascii="Times New Roman" w:hAnsi="Times New Roman"/>
          <w:lang w:val="en-US"/>
        </w:rPr>
        <w:t xml:space="preserve"> towards previous sentences' syntactic, semantic, or even prosodic (2</w:t>
      </w:r>
      <w:r w:rsidR="00151E6C">
        <w:rPr>
          <w:rFonts w:ascii="Times New Roman" w:hAnsi="Times New Roman"/>
          <w:lang w:val="en-US"/>
        </w:rPr>
        <w:t>6</w:t>
      </w:r>
      <w:r w:rsidRPr="00FB10E5">
        <w:rPr>
          <w:rFonts w:ascii="Times New Roman" w:hAnsi="Times New Roman"/>
          <w:lang w:val="en-US"/>
        </w:rPr>
        <w:t>) characteristics. Therefore, when the current sentence topic has been mentioned in the previous sentence, that may redeem latent primed features that do not help the current sentence's speech segmentation and, probably, may even disrupt it. Another possibility is that active mechanisms like predictive processing that "exploits multiple constraints in parallel across the different levels of linguistic representation" may play a role in misguiding the reader's interpretation (2</w:t>
      </w:r>
      <w:r w:rsidR="00151E6C">
        <w:rPr>
          <w:rFonts w:ascii="Times New Roman" w:hAnsi="Times New Roman"/>
          <w:lang w:val="en-US"/>
        </w:rPr>
        <w:t>7</w:t>
      </w:r>
      <w:r w:rsidRPr="00FB10E5">
        <w:rPr>
          <w:rFonts w:ascii="Times New Roman" w:hAnsi="Times New Roman"/>
          <w:lang w:val="en-US"/>
        </w:rPr>
        <w:t xml:space="preserve">). Finally, we could propose that a more semantic approach, like the concept of </w:t>
      </w:r>
      <w:r w:rsidR="006279AE">
        <w:rPr>
          <w:rFonts w:ascii="Times New Roman" w:hAnsi="Times New Roman"/>
          <w:lang w:val="en-US"/>
        </w:rPr>
        <w:t>“</w:t>
      </w:r>
      <w:r w:rsidRPr="00FB10E5">
        <w:rPr>
          <w:rFonts w:ascii="Times New Roman" w:hAnsi="Times New Roman"/>
          <w:lang w:val="en-US"/>
        </w:rPr>
        <w:t>preparedness</w:t>
      </w:r>
      <w:r w:rsidR="006279AE">
        <w:rPr>
          <w:rFonts w:ascii="Times New Roman" w:hAnsi="Times New Roman"/>
          <w:lang w:val="en-US"/>
        </w:rPr>
        <w:t>”</w:t>
      </w:r>
      <w:r w:rsidRPr="00FB10E5">
        <w:rPr>
          <w:rFonts w:ascii="Times New Roman" w:hAnsi="Times New Roman"/>
          <w:lang w:val="en-US"/>
        </w:rPr>
        <w:t>, meaning "information that is given makes contact with linguistic material that came before, as well as with background knowledge, and integration of the input with preceding context and knowledge leads to the creation of a rich semantic representation", induce a misrepresentation of the forthcoming sentence (2</w:t>
      </w:r>
      <w:r w:rsidR="00151E6C">
        <w:rPr>
          <w:rFonts w:ascii="Times New Roman" w:hAnsi="Times New Roman"/>
          <w:lang w:val="en-US"/>
        </w:rPr>
        <w:t>8</w:t>
      </w:r>
      <w:r w:rsidRPr="00FB10E5">
        <w:rPr>
          <w:rFonts w:ascii="Times New Roman" w:hAnsi="Times New Roman"/>
          <w:lang w:val="en-US"/>
        </w:rPr>
        <w:t>).</w:t>
      </w:r>
    </w:p>
    <w:p w14:paraId="1F21322B" w14:textId="77777777" w:rsidR="00CD5A57" w:rsidRDefault="00CD5A57" w:rsidP="00CD5A57">
      <w:pPr>
        <w:ind w:firstLine="0"/>
        <w:rPr>
          <w:rFonts w:ascii="Times New Roman" w:hAnsi="Times New Roman"/>
          <w:lang w:val="en-US"/>
        </w:rPr>
      </w:pPr>
    </w:p>
    <w:p w14:paraId="367CE6DD" w14:textId="390B1042" w:rsidR="00CD5A57" w:rsidRPr="0039484C" w:rsidRDefault="00CD5A57" w:rsidP="00CD5A57">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2</w:t>
      </w:r>
      <w:r w:rsidRPr="0039484C">
        <w:rPr>
          <w:rFonts w:ascii="Times New Roman" w:hAnsi="Times New Roman"/>
          <w:b/>
          <w:lang w:val="en-US"/>
        </w:rPr>
        <w:t xml:space="preserve"> </w:t>
      </w:r>
      <w:r>
        <w:rPr>
          <w:rFonts w:ascii="Times New Roman" w:hAnsi="Times New Roman"/>
          <w:b/>
          <w:lang w:val="en-US"/>
        </w:rPr>
        <w:t>Actor prototypicality</w:t>
      </w:r>
    </w:p>
    <w:p w14:paraId="15AFDFA4" w14:textId="578E711D" w:rsidR="00FB10E5" w:rsidRPr="00FB10E5" w:rsidRDefault="00FB10E5" w:rsidP="00CD5A57">
      <w:pPr>
        <w:ind w:firstLine="0"/>
        <w:rPr>
          <w:rFonts w:ascii="Times New Roman" w:hAnsi="Times New Roman"/>
          <w:lang w:val="en-US"/>
        </w:rPr>
      </w:pPr>
      <w:r w:rsidRPr="00FB10E5">
        <w:rPr>
          <w:rFonts w:ascii="Times New Roman" w:hAnsi="Times New Roman"/>
          <w:lang w:val="en-US"/>
        </w:rPr>
        <w:t xml:space="preserve">Actor prototypicality, the next variable we studied, showed an association between first-person actors and sentence congruence. A reanalysis of the data revealed that most first-person actors were not overtly expressed (subject drop, 88%). However, subject drop alone was not associated with congruency. Reviewing the data, 265 of 325 subject drops were first person, suggesting that maybe the 60 second and third-person subject-dropped actors were associated with incongruency. </w:t>
      </w:r>
    </w:p>
    <w:p w14:paraId="17234749" w14:textId="007577A6" w:rsidR="00FB10E5" w:rsidRDefault="00FB10E5" w:rsidP="00FB10E5">
      <w:pPr>
        <w:rPr>
          <w:rFonts w:ascii="Times New Roman" w:hAnsi="Times New Roman"/>
          <w:lang w:val="en-US"/>
        </w:rPr>
      </w:pPr>
      <w:r w:rsidRPr="00FB10E5">
        <w:rPr>
          <w:rFonts w:ascii="Times New Roman" w:hAnsi="Times New Roman"/>
          <w:lang w:val="en-US"/>
        </w:rPr>
        <w:t>In either way, it seems that the Actor Identification Strategy model (</w:t>
      </w:r>
      <w:r w:rsidR="00151E6C">
        <w:rPr>
          <w:rFonts w:ascii="Times New Roman" w:hAnsi="Times New Roman"/>
          <w:lang w:val="en-US"/>
        </w:rPr>
        <w:t>20</w:t>
      </w:r>
      <w:r w:rsidRPr="00FB10E5">
        <w:rPr>
          <w:rFonts w:ascii="Times New Roman" w:hAnsi="Times New Roman"/>
          <w:lang w:val="en-US"/>
        </w:rPr>
        <w:t>) does not help prosodic speech segmentation in oral reading. What does seem to help</w:t>
      </w:r>
      <w:r w:rsidR="00277008">
        <w:rPr>
          <w:rFonts w:ascii="Times New Roman" w:hAnsi="Times New Roman"/>
          <w:lang w:val="en-US"/>
        </w:rPr>
        <w:t xml:space="preserve"> speech segmentation</w:t>
      </w:r>
      <w:r w:rsidRPr="00FB10E5">
        <w:rPr>
          <w:rFonts w:ascii="Times New Roman" w:hAnsi="Times New Roman"/>
          <w:lang w:val="en-US"/>
        </w:rPr>
        <w:t xml:space="preserve"> is a higher degree of grammaticalization of the actor: BP marks first-person subjects on the verb, which means BP has morphosyntactic properties that unequivocally relate an argument (in this case, the first-person subject) to its clause, helping readers understand the sentence's grammatical relations and apply proper speech segmentation.</w:t>
      </w:r>
    </w:p>
    <w:p w14:paraId="3BF03FF5" w14:textId="77777777" w:rsidR="00991891" w:rsidRDefault="00991891" w:rsidP="00991891">
      <w:pPr>
        <w:ind w:firstLine="0"/>
        <w:rPr>
          <w:rFonts w:ascii="Times New Roman" w:hAnsi="Times New Roman"/>
          <w:lang w:val="en-US"/>
        </w:rPr>
      </w:pPr>
    </w:p>
    <w:p w14:paraId="4762B2A2" w14:textId="0DC2F2FE" w:rsidR="00991891" w:rsidRPr="0039484C" w:rsidRDefault="00991891" w:rsidP="00991891">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3</w:t>
      </w:r>
      <w:r w:rsidRPr="0039484C">
        <w:rPr>
          <w:rFonts w:ascii="Times New Roman" w:hAnsi="Times New Roman"/>
          <w:b/>
          <w:lang w:val="en-US"/>
        </w:rPr>
        <w:t xml:space="preserve"> </w:t>
      </w:r>
      <w:r>
        <w:rPr>
          <w:rFonts w:ascii="Times New Roman" w:hAnsi="Times New Roman"/>
          <w:b/>
          <w:lang w:val="en-US"/>
        </w:rPr>
        <w:t>Sufficiency and autonomy</w:t>
      </w:r>
    </w:p>
    <w:p w14:paraId="0128FB6E" w14:textId="65896324" w:rsidR="009E224A" w:rsidRDefault="00FB10E5" w:rsidP="001E4485">
      <w:pPr>
        <w:ind w:firstLine="0"/>
        <w:rPr>
          <w:rFonts w:ascii="Times New Roman" w:hAnsi="Times New Roman"/>
          <w:lang w:val="en-US"/>
        </w:rPr>
      </w:pPr>
      <w:r w:rsidRPr="00FB10E5">
        <w:rPr>
          <w:rFonts w:ascii="Times New Roman" w:hAnsi="Times New Roman"/>
          <w:lang w:val="en-US"/>
        </w:rPr>
        <w:t xml:space="preserve">From the analyses of </w:t>
      </w:r>
      <w:r w:rsidR="006279AE">
        <w:rPr>
          <w:rFonts w:ascii="Times New Roman" w:hAnsi="Times New Roman"/>
          <w:lang w:val="en-US"/>
        </w:rPr>
        <w:t>“</w:t>
      </w:r>
      <w:r w:rsidRPr="00FB10E5">
        <w:rPr>
          <w:rFonts w:ascii="Times New Roman" w:hAnsi="Times New Roman"/>
          <w:lang w:val="en-US"/>
        </w:rPr>
        <w:t>autonomy</w:t>
      </w:r>
      <w:r w:rsidR="006279AE">
        <w:rPr>
          <w:rFonts w:ascii="Times New Roman" w:hAnsi="Times New Roman"/>
          <w:lang w:val="en-US"/>
        </w:rPr>
        <w:t>”</w:t>
      </w:r>
      <w:r w:rsidRPr="00FB10E5">
        <w:rPr>
          <w:rFonts w:ascii="Times New Roman" w:hAnsi="Times New Roman"/>
          <w:lang w:val="en-US"/>
        </w:rPr>
        <w:t xml:space="preserve"> and </w:t>
      </w:r>
      <w:r w:rsidR="006279AE">
        <w:rPr>
          <w:rFonts w:ascii="Times New Roman" w:hAnsi="Times New Roman"/>
          <w:lang w:val="en-US"/>
        </w:rPr>
        <w:t>“</w:t>
      </w:r>
      <w:r w:rsidRPr="00FB10E5">
        <w:rPr>
          <w:rFonts w:ascii="Times New Roman" w:hAnsi="Times New Roman"/>
          <w:lang w:val="en-US"/>
        </w:rPr>
        <w:t>sufficiency</w:t>
      </w:r>
      <w:r w:rsidR="006279AE">
        <w:rPr>
          <w:rFonts w:ascii="Times New Roman" w:hAnsi="Times New Roman"/>
          <w:lang w:val="en-US"/>
        </w:rPr>
        <w:t>”</w:t>
      </w:r>
      <w:r w:rsidRPr="00FB10E5">
        <w:rPr>
          <w:rFonts w:ascii="Times New Roman" w:hAnsi="Times New Roman"/>
          <w:lang w:val="en-US"/>
        </w:rPr>
        <w:t xml:space="preserve">, we learned that a) belonging to the smallest linguistic unit with interpretability in isolation and pragmatic autonomy (the minimal utterance extracted from a larger sentence) does not bring about prosodic congruency, and b) </w:t>
      </w:r>
      <w:r w:rsidR="00C75CEE">
        <w:rPr>
          <w:rFonts w:ascii="Times New Roman" w:hAnsi="Times New Roman"/>
          <w:lang w:val="en-US"/>
        </w:rPr>
        <w:t>p</w:t>
      </w:r>
      <w:r w:rsidR="00C75CEE" w:rsidRPr="00C75CEE">
        <w:rPr>
          <w:rFonts w:ascii="Times New Roman" w:hAnsi="Times New Roman"/>
          <w:lang w:val="en-US"/>
        </w:rPr>
        <w:t>rosodic speech segmentation appears to be highly responsive to local word-level properties.</w:t>
      </w:r>
      <w:r w:rsidRPr="00FB10E5">
        <w:rPr>
          <w:rFonts w:ascii="Times New Roman" w:hAnsi="Times New Roman"/>
          <w:lang w:val="en-US"/>
        </w:rPr>
        <w:t xml:space="preserve"> </w:t>
      </w:r>
      <w:r w:rsidR="00063984" w:rsidRPr="00063984">
        <w:rPr>
          <w:rFonts w:ascii="Times New Roman" w:hAnsi="Times New Roman"/>
          <w:lang w:val="en-US"/>
        </w:rPr>
        <w:t>Whenever a word in any written phrase or clause or sentence was interpretable as the last one in its respective segment, the odds were that an incongruent prosodic boundary (usually, a non-terminal prosodic boundary insertion) could surface.</w:t>
      </w:r>
    </w:p>
    <w:p w14:paraId="422D2167" w14:textId="58674967" w:rsidR="00063984" w:rsidRDefault="00063984" w:rsidP="001E4485">
      <w:pPr>
        <w:ind w:firstLine="0"/>
        <w:rPr>
          <w:rFonts w:ascii="Times New Roman" w:hAnsi="Times New Roman"/>
          <w:lang w:val="en-US"/>
        </w:rPr>
      </w:pPr>
    </w:p>
    <w:p w14:paraId="4A005368" w14:textId="5A3992A5" w:rsidR="00063984" w:rsidRDefault="00063984" w:rsidP="00063984">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5</w:t>
      </w:r>
      <w:r w:rsidRPr="0039484C">
        <w:rPr>
          <w:rFonts w:ascii="Times New Roman" w:hAnsi="Times New Roman"/>
          <w:b/>
          <w:lang w:val="en-US"/>
        </w:rPr>
        <w:t xml:space="preserve"> </w:t>
      </w:r>
      <w:r>
        <w:rPr>
          <w:rFonts w:ascii="Times New Roman" w:hAnsi="Times New Roman"/>
          <w:b/>
          <w:lang w:val="en-US"/>
        </w:rPr>
        <w:t>Beyond the bound</w:t>
      </w:r>
      <w:r w:rsidR="00805315">
        <w:rPr>
          <w:rFonts w:ascii="Times New Roman" w:hAnsi="Times New Roman"/>
          <w:b/>
          <w:lang w:val="en-US"/>
        </w:rPr>
        <w:t>s</w:t>
      </w:r>
    </w:p>
    <w:p w14:paraId="18EF0438" w14:textId="3FE433A1" w:rsidR="00FC7A3A" w:rsidRPr="00FC7A3A" w:rsidRDefault="00FC7A3A" w:rsidP="00FC7A3A">
      <w:pPr>
        <w:ind w:firstLine="0"/>
        <w:rPr>
          <w:rFonts w:ascii="Times New Roman" w:hAnsi="Times New Roman"/>
          <w:bCs/>
          <w:lang w:val="en-US"/>
        </w:rPr>
      </w:pPr>
      <w:r w:rsidRPr="00FC7A3A">
        <w:rPr>
          <w:rFonts w:ascii="Times New Roman" w:hAnsi="Times New Roman"/>
          <w:bCs/>
          <w:lang w:val="en-US"/>
        </w:rPr>
        <w:t>A guideline for reporting observational studies (2</w:t>
      </w:r>
      <w:r w:rsidR="00BD1963">
        <w:rPr>
          <w:rFonts w:ascii="Times New Roman" w:hAnsi="Times New Roman"/>
          <w:bCs/>
          <w:lang w:val="en-US"/>
        </w:rPr>
        <w:t>9</w:t>
      </w:r>
      <w:r w:rsidRPr="00FC7A3A">
        <w:rPr>
          <w:rFonts w:ascii="Times New Roman" w:hAnsi="Times New Roman"/>
          <w:bCs/>
          <w:lang w:val="en-US"/>
        </w:rPr>
        <w:t xml:space="preserve">) advises researchers to give "a cautious overall interpretation of results". Nevertheless, even at the risk of lacking in moderation, we will put forward a particular interpretation of our results. As we have seen, readers inserted, overall, </w:t>
      </w:r>
      <w:r w:rsidRPr="00FC7A3A">
        <w:rPr>
          <w:rFonts w:ascii="Times New Roman" w:hAnsi="Times New Roman"/>
          <w:bCs/>
          <w:lang w:val="en-US"/>
        </w:rPr>
        <w:lastRenderedPageBreak/>
        <w:t>more than one incongruent prosodic boundary per minute, revealing a bias toward incongruent prosodic boundary insertion and hyper-segmentation of their readings. But why did they segment more instead of less?</w:t>
      </w:r>
    </w:p>
    <w:p w14:paraId="2481933D" w14:textId="38AB51C7" w:rsidR="00FC7A3A" w:rsidRPr="00A857A4" w:rsidRDefault="00FC7A3A" w:rsidP="00A857A4">
      <w:pPr>
        <w:rPr>
          <w:rFonts w:ascii="Times New Roman" w:hAnsi="Times New Roman"/>
          <w:lang w:val="en-US"/>
        </w:rPr>
      </w:pPr>
      <w:r w:rsidRPr="00A857A4">
        <w:rPr>
          <w:rFonts w:ascii="Times New Roman" w:hAnsi="Times New Roman"/>
          <w:lang w:val="en-US"/>
        </w:rPr>
        <w:t>Chomsky (</w:t>
      </w:r>
      <w:r w:rsidR="00BD1963">
        <w:rPr>
          <w:rFonts w:ascii="Times New Roman" w:hAnsi="Times New Roman"/>
          <w:lang w:val="en-US"/>
        </w:rPr>
        <w:t>30</w:t>
      </w:r>
      <w:r w:rsidRPr="00A857A4">
        <w:rPr>
          <w:rFonts w:ascii="Times New Roman" w:hAnsi="Times New Roman"/>
          <w:lang w:val="en-US"/>
        </w:rPr>
        <w:t>) holds that boundless expressions are the "most basic property of human language", and recursive structures can yield sentences with infinite words. Christiansen and Chater (2</w:t>
      </w:r>
      <w:r w:rsidR="00BD1963">
        <w:rPr>
          <w:rFonts w:ascii="Times New Roman" w:hAnsi="Times New Roman"/>
          <w:lang w:val="en-US"/>
        </w:rPr>
        <w:t>7</w:t>
      </w:r>
      <w:r w:rsidRPr="00A857A4">
        <w:rPr>
          <w:rFonts w:ascii="Times New Roman" w:hAnsi="Times New Roman"/>
          <w:lang w:val="en-US"/>
        </w:rPr>
        <w:t>) maintain that language processing works under pressure and that the fundamental constraint on language is the working memory. Cowan (</w:t>
      </w:r>
      <w:r w:rsidR="00BD1963">
        <w:rPr>
          <w:rFonts w:ascii="Times New Roman" w:hAnsi="Times New Roman"/>
          <w:lang w:val="en-US"/>
        </w:rPr>
        <w:t>31</w:t>
      </w:r>
      <w:r w:rsidRPr="00A857A4">
        <w:rPr>
          <w:rFonts w:ascii="Times New Roman" w:hAnsi="Times New Roman"/>
          <w:lang w:val="en-US"/>
        </w:rPr>
        <w:t>) clarifies that working memory has a mean capacity of 3.5 independent items, ranging from a minimum of 2 to a maximum of 6 items. So, how can sentences have infinite words if working memory has such a limited capacity?</w:t>
      </w:r>
    </w:p>
    <w:p w14:paraId="19FA5C29" w14:textId="230A2C11" w:rsidR="00FC7A3A" w:rsidRPr="00A857A4" w:rsidRDefault="00FC7A3A" w:rsidP="00A857A4">
      <w:pPr>
        <w:rPr>
          <w:rFonts w:ascii="Times New Roman" w:hAnsi="Times New Roman"/>
          <w:lang w:val="en-US"/>
        </w:rPr>
      </w:pPr>
      <w:r w:rsidRPr="00A857A4">
        <w:rPr>
          <w:rFonts w:ascii="Times New Roman" w:hAnsi="Times New Roman"/>
          <w:lang w:val="en-US"/>
        </w:rPr>
        <w:t>One possibility is that sentences incorporate each new word to the bulk of previous words in a straightforward merge operation. Then, working- memory limits would never be under pressure because it would have only one (the bulk of words) or two (the bulk plus a new word, before the merge operation) of its slots occupied at any time. However, we know that sentences, as defended by Chomsky (</w:t>
      </w:r>
      <w:r w:rsidR="00BD1963">
        <w:rPr>
          <w:rFonts w:ascii="Times New Roman" w:hAnsi="Times New Roman"/>
          <w:lang w:val="en-US"/>
        </w:rPr>
        <w:t>30</w:t>
      </w:r>
      <w:r w:rsidRPr="00A857A4">
        <w:rPr>
          <w:rFonts w:ascii="Times New Roman" w:hAnsi="Times New Roman"/>
          <w:lang w:val="en-US"/>
        </w:rPr>
        <w:t>), are composed of "hierarchically structured expressions", and dependencies between words are not always contiguous.</w:t>
      </w:r>
    </w:p>
    <w:p w14:paraId="1E8A0AC7" w14:textId="012CBA71" w:rsidR="00FC7A3A" w:rsidRPr="00A857A4" w:rsidRDefault="00FC7A3A" w:rsidP="00A857A4">
      <w:pPr>
        <w:rPr>
          <w:rFonts w:ascii="Times New Roman" w:hAnsi="Times New Roman"/>
          <w:lang w:val="en-US"/>
        </w:rPr>
      </w:pPr>
      <w:r w:rsidRPr="00A857A4">
        <w:rPr>
          <w:rFonts w:ascii="Times New Roman" w:hAnsi="Times New Roman"/>
          <w:lang w:val="en-US"/>
        </w:rPr>
        <w:t xml:space="preserve">As a matter of fact, hierarchical structures have been interpreted as a domain-general cognitive response to memory constraints. In language, they materialize as progressive </w:t>
      </w:r>
      <w:r w:rsidR="007211C5" w:rsidRPr="00A857A4">
        <w:rPr>
          <w:rFonts w:ascii="Times New Roman" w:hAnsi="Times New Roman"/>
          <w:lang w:val="en-US"/>
        </w:rPr>
        <w:t>merging</w:t>
      </w:r>
      <w:r w:rsidRPr="00A857A4">
        <w:rPr>
          <w:rFonts w:ascii="Times New Roman" w:hAnsi="Times New Roman"/>
          <w:lang w:val="en-US"/>
        </w:rPr>
        <w:t xml:space="preserve"> of phonetic, phonological, word, phrase, clause, sentence, and discourse-level units, from lower to higher levels (</w:t>
      </w:r>
      <w:r w:rsidR="00BD1963">
        <w:rPr>
          <w:rFonts w:ascii="Times New Roman" w:hAnsi="Times New Roman"/>
          <w:lang w:val="en-US"/>
        </w:rPr>
        <w:t>32</w:t>
      </w:r>
      <w:r w:rsidRPr="00A857A4">
        <w:rPr>
          <w:rFonts w:ascii="Times New Roman" w:hAnsi="Times New Roman"/>
          <w:lang w:val="en-US"/>
        </w:rPr>
        <w:t>). Besides, these levels are not abstract or arbitrary, as they have tangible neurophysiological signatures in the brain (</w:t>
      </w:r>
      <w:r w:rsidR="00BD1963">
        <w:rPr>
          <w:rFonts w:ascii="Times New Roman" w:hAnsi="Times New Roman"/>
          <w:lang w:val="en-US"/>
        </w:rPr>
        <w:t>33</w:t>
      </w:r>
      <w:r w:rsidRPr="00A857A4">
        <w:rPr>
          <w:rFonts w:ascii="Times New Roman" w:hAnsi="Times New Roman"/>
          <w:lang w:val="en-US"/>
        </w:rPr>
        <w:t>).</w:t>
      </w:r>
      <w:r w:rsidR="0007088C">
        <w:rPr>
          <w:rFonts w:ascii="Times New Roman" w:hAnsi="Times New Roman"/>
          <w:lang w:val="en-US"/>
        </w:rPr>
        <w:t xml:space="preserve"> </w:t>
      </w:r>
      <w:r w:rsidRPr="00A857A4">
        <w:rPr>
          <w:rFonts w:ascii="Times New Roman" w:hAnsi="Times New Roman"/>
          <w:lang w:val="en-US"/>
        </w:rPr>
        <w:t>The most studied of those signatures is a centroparietal electroencephalographic positive wave that has been traced to domain-general cognitive phrasing, or segmenting, of any flow of sequential units that must be dealt with by the human brain (</w:t>
      </w:r>
      <w:r w:rsidR="00BD1963">
        <w:rPr>
          <w:rFonts w:ascii="Times New Roman" w:hAnsi="Times New Roman"/>
          <w:lang w:val="en-US"/>
        </w:rPr>
        <w:t>34</w:t>
      </w:r>
      <w:r w:rsidRPr="00A857A4">
        <w:rPr>
          <w:rFonts w:ascii="Times New Roman" w:hAnsi="Times New Roman"/>
          <w:lang w:val="en-US"/>
        </w:rPr>
        <w:t>).</w:t>
      </w:r>
    </w:p>
    <w:p w14:paraId="6DBB9D7A" w14:textId="3C394F6D" w:rsidR="00805315" w:rsidRDefault="00FC7A3A" w:rsidP="00A857A4">
      <w:pPr>
        <w:rPr>
          <w:rFonts w:ascii="Times New Roman" w:hAnsi="Times New Roman"/>
          <w:lang w:val="en-US"/>
        </w:rPr>
      </w:pPr>
      <w:r w:rsidRPr="00A857A4">
        <w:rPr>
          <w:rFonts w:ascii="Times New Roman" w:hAnsi="Times New Roman"/>
          <w:lang w:val="en-US"/>
        </w:rPr>
        <w:t>In language, there is a correlation between neurophysiological markers of cognitive segmentation and prosodic boundaries. It is not a cause-effect relationship but an association: apparently, prosodic boundaries happen simultaneously with the closure of linguistic segments (3</w:t>
      </w:r>
      <w:r w:rsidR="00BD1963">
        <w:rPr>
          <w:rFonts w:ascii="Times New Roman" w:hAnsi="Times New Roman"/>
          <w:lang w:val="en-US"/>
        </w:rPr>
        <w:t>5</w:t>
      </w:r>
      <w:r w:rsidRPr="00A857A4">
        <w:rPr>
          <w:rFonts w:ascii="Times New Roman" w:hAnsi="Times New Roman"/>
          <w:lang w:val="en-US"/>
        </w:rPr>
        <w:t xml:space="preserve">). </w:t>
      </w:r>
      <w:r w:rsidR="00FB2162" w:rsidRPr="00FB2162">
        <w:rPr>
          <w:rFonts w:ascii="Times New Roman" w:hAnsi="Times New Roman"/>
          <w:lang w:val="en-US"/>
        </w:rPr>
        <w:t>Our finding that readers are biased to prosodically over segment their oral readings suggests that they are forming shorter linguistic segments in their working memories. It may emerge from a universal cognitive pressure to chunk words into units, transfer those units to long-term memory, and free space in the reader's working memory.</w:t>
      </w:r>
    </w:p>
    <w:p w14:paraId="713648C4" w14:textId="4A9281EF" w:rsidR="00FB2162" w:rsidRDefault="00FB2162" w:rsidP="00A857A4">
      <w:pPr>
        <w:rPr>
          <w:rFonts w:ascii="Times New Roman" w:hAnsi="Times New Roman"/>
          <w:lang w:val="en-US"/>
        </w:rPr>
      </w:pPr>
    </w:p>
    <w:p w14:paraId="2D623341" w14:textId="47BB34DC" w:rsidR="00FB2162" w:rsidRDefault="00FB2162" w:rsidP="00FB2162">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6 Generalizability</w:t>
      </w:r>
    </w:p>
    <w:p w14:paraId="65B631A3" w14:textId="1363A514" w:rsidR="00FB2162" w:rsidRPr="00FB2162" w:rsidRDefault="00FB2162" w:rsidP="00FB2162">
      <w:pPr>
        <w:ind w:firstLine="0"/>
        <w:rPr>
          <w:rFonts w:ascii="Times New Roman" w:hAnsi="Times New Roman"/>
          <w:lang w:val="en-US"/>
        </w:rPr>
      </w:pPr>
      <w:r w:rsidRPr="00FB2162">
        <w:rPr>
          <w:rFonts w:ascii="Times New Roman" w:hAnsi="Times New Roman"/>
          <w:lang w:val="en-US"/>
        </w:rPr>
        <w:t xml:space="preserve">Our results have some characteristics that may hinder their universality. Firstly, we deal with a particular language, and, as we saw, grammatical features may be relevant to the readers' inclination to produce prosodic boundary incongruences. Then, other languages may have different </w:t>
      </w:r>
      <w:r w:rsidR="007211C5" w:rsidRPr="00FB2162">
        <w:rPr>
          <w:rFonts w:ascii="Times New Roman" w:hAnsi="Times New Roman"/>
          <w:lang w:val="en-US"/>
        </w:rPr>
        <w:t>prevalence</w:t>
      </w:r>
      <w:r w:rsidRPr="00FB2162">
        <w:rPr>
          <w:rFonts w:ascii="Times New Roman" w:hAnsi="Times New Roman"/>
          <w:lang w:val="en-US"/>
        </w:rPr>
        <w:t xml:space="preserve"> of the phenomenon.</w:t>
      </w:r>
    </w:p>
    <w:p w14:paraId="199B32DA" w14:textId="77777777" w:rsidR="00FB2162" w:rsidRPr="00FB2162" w:rsidRDefault="00FB2162" w:rsidP="00FB2162">
      <w:pPr>
        <w:rPr>
          <w:rFonts w:ascii="Times New Roman" w:hAnsi="Times New Roman"/>
          <w:lang w:val="en-US"/>
        </w:rPr>
      </w:pPr>
      <w:r w:rsidRPr="00FB2162">
        <w:rPr>
          <w:rFonts w:ascii="Times New Roman" w:hAnsi="Times New Roman"/>
          <w:lang w:val="en-US"/>
        </w:rPr>
        <w:t>Secondly, we dealt with a particular group of BP speakers and a specific kind of oral readings: political speeches. Therefore, our results may not apply to other speakers in other circumstances.</w:t>
      </w:r>
    </w:p>
    <w:p w14:paraId="01DEC212" w14:textId="440C1F04" w:rsidR="009E224A" w:rsidRDefault="00FB2162" w:rsidP="00B4762B">
      <w:pPr>
        <w:rPr>
          <w:rFonts w:ascii="Times New Roman" w:hAnsi="Times New Roman"/>
          <w:lang w:val="en-US"/>
        </w:rPr>
      </w:pPr>
      <w:r w:rsidRPr="00FB2162">
        <w:rPr>
          <w:rFonts w:ascii="Times New Roman" w:hAnsi="Times New Roman"/>
          <w:lang w:val="en-US"/>
        </w:rPr>
        <w:t>However, as long as we proposed a universal mechanism behind the bias towards incongruent prosodic boundary insertion, it is fair to stipulate that it must be ubiquitous if it expects to have any merit.</w:t>
      </w:r>
    </w:p>
    <w:p w14:paraId="200EB805" w14:textId="4702A86A" w:rsidR="00E108EB" w:rsidRDefault="00E108EB" w:rsidP="00B4762B">
      <w:pPr>
        <w:rPr>
          <w:rFonts w:ascii="Times New Roman" w:hAnsi="Times New Roman"/>
          <w:lang w:val="en-US"/>
        </w:rPr>
      </w:pPr>
    </w:p>
    <w:p w14:paraId="4C03CF49" w14:textId="268656F2" w:rsidR="00E108EB" w:rsidRDefault="00E108EB" w:rsidP="00B4762B">
      <w:pPr>
        <w:rPr>
          <w:rFonts w:ascii="Times New Roman" w:hAnsi="Times New Roman"/>
          <w:lang w:val="en-US"/>
        </w:rPr>
      </w:pPr>
    </w:p>
    <w:p w14:paraId="1B1DFC11" w14:textId="2874B093" w:rsidR="00E108EB" w:rsidRPr="006A3844" w:rsidRDefault="00E108EB" w:rsidP="006A3844">
      <w:pPr>
        <w:keepNext/>
        <w:spacing w:after="120"/>
        <w:ind w:firstLine="0"/>
        <w:rPr>
          <w:rFonts w:ascii="Times New Roman" w:hAnsi="Times New Roman"/>
          <w:b/>
          <w:sz w:val="26"/>
          <w:szCs w:val="26"/>
          <w:lang w:val="en-US"/>
        </w:rPr>
      </w:pPr>
      <w:r w:rsidRPr="00E108EB">
        <w:rPr>
          <w:rFonts w:ascii="Times New Roman" w:hAnsi="Times New Roman"/>
          <w:b/>
          <w:sz w:val="26"/>
          <w:szCs w:val="26"/>
          <w:lang w:val="en-US"/>
        </w:rPr>
        <w:lastRenderedPageBreak/>
        <w:t>5. Appendix</w:t>
      </w:r>
    </w:p>
    <w:p w14:paraId="25612EAD" w14:textId="1FA6C914" w:rsidR="00E108EB" w:rsidRPr="006A3844" w:rsidRDefault="00E108EB" w:rsidP="00E108EB">
      <w:pPr>
        <w:keepNext/>
        <w:ind w:firstLine="0"/>
        <w:rPr>
          <w:rFonts w:ascii="Times New Roman" w:hAnsi="Times New Roman"/>
          <w:b/>
          <w:sz w:val="24"/>
          <w:szCs w:val="24"/>
          <w:lang w:val="en-US"/>
        </w:rPr>
      </w:pPr>
      <w:r w:rsidRPr="00E108EB">
        <w:rPr>
          <w:rFonts w:ascii="Times New Roman" w:hAnsi="Times New Roman"/>
          <w:b/>
          <w:sz w:val="24"/>
          <w:szCs w:val="24"/>
          <w:lang w:val="en-US"/>
        </w:rPr>
        <w:t>5.1 Foreword</w:t>
      </w:r>
    </w:p>
    <w:p w14:paraId="7A0AB867" w14:textId="62E6C5B0" w:rsidR="008C37A2" w:rsidRDefault="00E108EB" w:rsidP="00E108EB">
      <w:pPr>
        <w:keepNext/>
        <w:ind w:firstLine="0"/>
        <w:rPr>
          <w:rFonts w:ascii="Times New Roman" w:hAnsi="Times New Roman"/>
          <w:lang w:val="en-US"/>
        </w:rPr>
      </w:pPr>
      <w:r w:rsidRPr="00E108EB">
        <w:rPr>
          <w:rFonts w:ascii="Times New Roman" w:hAnsi="Times New Roman"/>
          <w:lang w:val="en-US"/>
        </w:rPr>
        <w:t xml:space="preserve">Samples of sentences from the corpus are provided below. Each example includes a) the original written text in Brazilian Portuguese (in </w:t>
      </w:r>
      <w:r w:rsidRPr="00E108EB">
        <w:rPr>
          <w:rFonts w:ascii="Times New Roman" w:hAnsi="Times New Roman"/>
          <w:i/>
          <w:iCs/>
          <w:lang w:val="en-US"/>
        </w:rPr>
        <w:t>italics</w:t>
      </w:r>
      <w:r w:rsidRPr="00E108EB">
        <w:rPr>
          <w:rFonts w:ascii="Times New Roman" w:hAnsi="Times New Roman"/>
          <w:lang w:val="en-US"/>
        </w:rPr>
        <w:t>) with annotations showing the authors' perceptions of incongruent prosodic boundaries, b) an audio file with the corresponding oral reading, and c) an English translation. In order to give an idea of the original constituent arrangements, translations try to keep constituents in the same relative positions as in the original texts, neglecting better translations options.</w:t>
      </w:r>
    </w:p>
    <w:p w14:paraId="22B0AB73" w14:textId="6DA8A68F" w:rsidR="00E108EB" w:rsidRPr="00E108EB" w:rsidRDefault="00E108EB" w:rsidP="008C37A2">
      <w:pPr>
        <w:rPr>
          <w:rFonts w:ascii="Times New Roman" w:hAnsi="Times New Roman"/>
          <w:lang w:val="en-US"/>
        </w:rPr>
      </w:pPr>
      <w:r w:rsidRPr="00E108EB">
        <w:rPr>
          <w:rFonts w:ascii="Times New Roman" w:hAnsi="Times New Roman"/>
          <w:lang w:val="en-US"/>
        </w:rPr>
        <w:t xml:space="preserve">The annotations on the written texts are as follows: </w:t>
      </w:r>
    </w:p>
    <w:p w14:paraId="6EAE20C2" w14:textId="77777777" w:rsidR="00E108EB" w:rsidRPr="00E108EB" w:rsidRDefault="00E108EB" w:rsidP="00E108EB">
      <w:pPr>
        <w:numPr>
          <w:ilvl w:val="0"/>
          <w:numId w:val="3"/>
        </w:numPr>
        <w:spacing w:after="160" w:line="259" w:lineRule="auto"/>
        <w:contextualSpacing/>
        <w:jc w:val="left"/>
        <w:rPr>
          <w:rFonts w:ascii="Times New Roman" w:hAnsi="Times New Roman"/>
          <w:lang w:val="en-US"/>
        </w:rPr>
      </w:pPr>
      <w:r w:rsidRPr="00E108EB">
        <w:rPr>
          <w:rFonts w:ascii="Times New Roman" w:hAnsi="Times New Roman"/>
          <w:lang w:val="en-US"/>
        </w:rPr>
        <w:t>Incongruent insertion of prosodic boundary: "/" non-terminal; "//" terminal.</w:t>
      </w:r>
    </w:p>
    <w:p w14:paraId="292BA558" w14:textId="77777777" w:rsidR="00E108EB" w:rsidRPr="00E108EB" w:rsidRDefault="00E108EB" w:rsidP="00E108EB">
      <w:pPr>
        <w:numPr>
          <w:ilvl w:val="0"/>
          <w:numId w:val="3"/>
        </w:numPr>
        <w:spacing w:after="160" w:line="259" w:lineRule="auto"/>
        <w:contextualSpacing/>
        <w:jc w:val="left"/>
        <w:rPr>
          <w:rFonts w:ascii="Times New Roman" w:hAnsi="Times New Roman"/>
          <w:lang w:val="en-US"/>
        </w:rPr>
      </w:pPr>
      <w:r w:rsidRPr="00E108EB">
        <w:rPr>
          <w:rFonts w:ascii="Times New Roman" w:hAnsi="Times New Roman"/>
          <w:lang w:val="en-US"/>
        </w:rPr>
        <w:t>Incongruent deletion of prosodic boundary: "*" non-terminal; "**" terminal.</w:t>
      </w:r>
    </w:p>
    <w:p w14:paraId="0A72E5FB" w14:textId="77777777" w:rsidR="00E108EB" w:rsidRPr="00E108EB" w:rsidRDefault="00E108EB" w:rsidP="00E108EB">
      <w:pPr>
        <w:rPr>
          <w:rFonts w:ascii="Times New Roman" w:hAnsi="Times New Roman"/>
          <w:lang w:val="en-US"/>
        </w:rPr>
      </w:pPr>
    </w:p>
    <w:p w14:paraId="74ED8CD2" w14:textId="77777777" w:rsidR="00E108EB" w:rsidRPr="00E108EB" w:rsidRDefault="00E108EB" w:rsidP="00E108EB">
      <w:pPr>
        <w:ind w:firstLine="0"/>
        <w:rPr>
          <w:rFonts w:ascii="Times New Roman" w:hAnsi="Times New Roman"/>
          <w:b/>
          <w:sz w:val="24"/>
          <w:szCs w:val="24"/>
        </w:rPr>
      </w:pPr>
      <w:r w:rsidRPr="00E108EB">
        <w:rPr>
          <w:rFonts w:ascii="Times New Roman" w:hAnsi="Times New Roman"/>
          <w:b/>
          <w:sz w:val="24"/>
          <w:szCs w:val="24"/>
        </w:rPr>
        <w:t>5.2 Examples</w:t>
      </w:r>
    </w:p>
    <w:p w14:paraId="58404ECC" w14:textId="77777777" w:rsidR="00E108EB" w:rsidRPr="00E108EB" w:rsidRDefault="00E108EB" w:rsidP="00E108EB">
      <w:pPr>
        <w:rPr>
          <w:rFonts w:ascii="Times New Roman" w:hAnsi="Times New Roman"/>
        </w:rPr>
      </w:pPr>
    </w:p>
    <w:p w14:paraId="361BC15A" w14:textId="77777777" w:rsidR="00E108EB" w:rsidRPr="00E108EB" w:rsidRDefault="00E108EB" w:rsidP="00E108EB">
      <w:pPr>
        <w:spacing w:after="80"/>
        <w:ind w:firstLine="0"/>
        <w:rPr>
          <w:rFonts w:ascii="Times New Roman" w:hAnsi="Times New Roman"/>
          <w:color w:val="000000"/>
          <w:lang w:val="en-US"/>
        </w:rPr>
      </w:pPr>
      <w:r w:rsidRPr="00E108EB">
        <w:rPr>
          <w:rFonts w:ascii="Times New Roman" w:hAnsi="Times New Roman"/>
        </w:rPr>
        <w:t xml:space="preserve">1) </w:t>
      </w:r>
      <w:r w:rsidRPr="00E108EB">
        <w:rPr>
          <w:rFonts w:ascii="Times New Roman" w:hAnsi="Times New Roman"/>
          <w:i/>
          <w:iCs/>
          <w:color w:val="000000"/>
        </w:rPr>
        <w:t>Por mais suicida que possa aparentemente sugerir*, uma versão mais suave dessa proposta/ deveria ser, no mínimo, contemplada.</w:t>
      </w:r>
      <w:r w:rsidRPr="00E108EB">
        <w:rPr>
          <w:rFonts w:ascii="Times New Roman" w:hAnsi="Times New Roman"/>
          <w:color w:val="000000"/>
        </w:rPr>
        <w:t xml:space="preserve"> </w:t>
      </w:r>
      <w:r w:rsidRPr="00E108EB">
        <w:rPr>
          <w:rFonts w:ascii="Times New Roman" w:hAnsi="Times New Roman"/>
          <w:color w:val="000000"/>
          <w:lang w:val="en-US"/>
        </w:rPr>
        <w:t>(audio example 1)</w:t>
      </w:r>
    </w:p>
    <w:p w14:paraId="61D559FB"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Even if it may look suicidal, a mild version of that proposal should be, at least, considered.</w:t>
      </w:r>
    </w:p>
    <w:p w14:paraId="50E9EC8A"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2)</w:t>
      </w:r>
      <w:r w:rsidRPr="00E108EB">
        <w:rPr>
          <w:rFonts w:ascii="Times New Roman" w:hAnsi="Times New Roman"/>
          <w:i/>
          <w:iCs/>
        </w:rPr>
        <w:t xml:space="preserve"> Hoje, mais de 30 milhões de brasileiros estão atolados em dívidas impagáveis//, segundo o IDEC.** </w:t>
      </w:r>
      <w:r w:rsidRPr="00E108EB">
        <w:rPr>
          <w:rFonts w:ascii="Times New Roman" w:hAnsi="Times New Roman"/>
          <w:lang w:val="en-US"/>
        </w:rPr>
        <w:t>(audio example 2)</w:t>
      </w:r>
    </w:p>
    <w:p w14:paraId="39245BBA"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Today, more than 30 million Brazilians are stuck in insurmountable debt, according to IDEC.</w:t>
      </w:r>
    </w:p>
    <w:p w14:paraId="42DFB022"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3)</w:t>
      </w:r>
      <w:r w:rsidRPr="00E108EB">
        <w:rPr>
          <w:rFonts w:ascii="Times New Roman" w:hAnsi="Times New Roman"/>
          <w:i/>
          <w:iCs/>
        </w:rPr>
        <w:t xml:space="preserve"> Essa ampliação/ do atendimento é muito bem-vinda, e deve ser buscada e estimulada. </w:t>
      </w:r>
      <w:r w:rsidRPr="00E108EB">
        <w:rPr>
          <w:rFonts w:ascii="Times New Roman" w:hAnsi="Times New Roman"/>
          <w:lang w:val="en-US"/>
        </w:rPr>
        <w:t>(audio example 3)</w:t>
      </w:r>
    </w:p>
    <w:p w14:paraId="1A74DFB8"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increment of services is welcome and must be pursued and encouraged.</w:t>
      </w:r>
    </w:p>
    <w:p w14:paraId="10B767BE"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4)</w:t>
      </w:r>
      <w:r w:rsidRPr="00E108EB">
        <w:rPr>
          <w:rFonts w:ascii="Times New Roman" w:hAnsi="Times New Roman"/>
          <w:i/>
          <w:iCs/>
        </w:rPr>
        <w:t xml:space="preserve"> Esses cálculos foram tabulados/ pelos auditores com base nos dados de empregos formais do Ministério do Trabalho.</w:t>
      </w:r>
      <w:r w:rsidRPr="00E108EB">
        <w:rPr>
          <w:rFonts w:ascii="Times New Roman" w:hAnsi="Times New Roman"/>
        </w:rPr>
        <w:t xml:space="preserve"> </w:t>
      </w:r>
      <w:r w:rsidRPr="00E108EB">
        <w:rPr>
          <w:rFonts w:ascii="Times New Roman" w:hAnsi="Times New Roman"/>
          <w:lang w:val="en-US"/>
        </w:rPr>
        <w:t>(audio example 4)</w:t>
      </w:r>
    </w:p>
    <w:p w14:paraId="6713ABF4"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estimates were tabulated by the auditors, based on employment data from the Ministry of Work.</w:t>
      </w:r>
    </w:p>
    <w:p w14:paraId="78B897DD"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5)</w:t>
      </w:r>
      <w:r w:rsidRPr="00E108EB">
        <w:rPr>
          <w:rFonts w:ascii="Times New Roman" w:hAnsi="Times New Roman"/>
          <w:i/>
          <w:iCs/>
        </w:rPr>
        <w:t xml:space="preserve"> É certo que, em 2015, não havia crise, já que os reservatórios estavam com 100% de suas capacidades.**</w:t>
      </w:r>
      <w:r w:rsidRPr="00E108EB">
        <w:rPr>
          <w:rFonts w:ascii="Times New Roman" w:hAnsi="Times New Roman"/>
        </w:rPr>
        <w:t xml:space="preserve"> </w:t>
      </w:r>
      <w:r w:rsidRPr="00E108EB">
        <w:rPr>
          <w:rFonts w:ascii="Times New Roman" w:hAnsi="Times New Roman"/>
          <w:lang w:val="en-US"/>
        </w:rPr>
        <w:t>(audio example 5)</w:t>
      </w:r>
    </w:p>
    <w:p w14:paraId="5CA6EC86"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It is true that in 2015 there was no crisis since the dams were at their full capacities.</w:t>
      </w:r>
    </w:p>
    <w:p w14:paraId="0ACCB89C"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 xml:space="preserve">6) </w:t>
      </w:r>
      <w:r w:rsidRPr="00E108EB">
        <w:rPr>
          <w:rFonts w:ascii="Times New Roman" w:hAnsi="Times New Roman"/>
          <w:i/>
          <w:iCs/>
        </w:rPr>
        <w:t>O fluxo de trabalhadores nascidos no Brasil/ em direção ao Japão também é notável//, a partir da década de 1980.**</w:t>
      </w:r>
      <w:r w:rsidRPr="00E108EB">
        <w:rPr>
          <w:rFonts w:ascii="Times New Roman" w:hAnsi="Times New Roman"/>
        </w:rPr>
        <w:t xml:space="preserve"> </w:t>
      </w:r>
      <w:r w:rsidRPr="00E108EB">
        <w:rPr>
          <w:rFonts w:ascii="Times New Roman" w:hAnsi="Times New Roman"/>
          <w:lang w:val="en-US"/>
        </w:rPr>
        <w:t>(audio example 6)</w:t>
      </w:r>
    </w:p>
    <w:p w14:paraId="6AD2E9AC"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migration of Brazilian workers towards Japan is also notable, starting in the '80s.</w:t>
      </w:r>
    </w:p>
    <w:p w14:paraId="385B63BF"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 xml:space="preserve">7) </w:t>
      </w:r>
      <w:r w:rsidRPr="00E108EB">
        <w:rPr>
          <w:rFonts w:ascii="Times New Roman" w:hAnsi="Times New Roman"/>
          <w:i/>
          <w:iCs/>
        </w:rPr>
        <w:t>Na opinião de alguns*, Estados economicamente mais fracos/ ocupam espaços de decisão para muito/ além daquilo que se poderia prever dentro de um quadro de normalidade federativa.</w:t>
      </w:r>
      <w:r w:rsidRPr="00E108EB">
        <w:rPr>
          <w:rFonts w:ascii="Times New Roman" w:hAnsi="Times New Roman"/>
        </w:rPr>
        <w:t xml:space="preserve"> </w:t>
      </w:r>
      <w:r w:rsidRPr="00E108EB">
        <w:rPr>
          <w:rFonts w:ascii="Times New Roman" w:hAnsi="Times New Roman"/>
          <w:lang w:val="en-US"/>
        </w:rPr>
        <w:t>(audio example 7)</w:t>
      </w:r>
    </w:p>
    <w:p w14:paraId="250E5E65"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To some people, States that are economically weaker hold ruling powers that are beyond what should be expected in proper federations.</w:t>
      </w:r>
    </w:p>
    <w:p w14:paraId="33481186"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lastRenderedPageBreak/>
        <w:t xml:space="preserve">8) </w:t>
      </w:r>
      <w:r w:rsidRPr="00E108EB">
        <w:rPr>
          <w:rFonts w:ascii="Times New Roman" w:hAnsi="Times New Roman"/>
          <w:i/>
          <w:iCs/>
        </w:rPr>
        <w:t>É preciso, porém, avaliar se a grande maioria da população vem sendo prejudicada em razão da irresponsabilidade de alguns poucos perdulários.**</w:t>
      </w:r>
      <w:r w:rsidRPr="00E108EB">
        <w:rPr>
          <w:rFonts w:ascii="Times New Roman" w:hAnsi="Times New Roman"/>
        </w:rPr>
        <w:t xml:space="preserve"> </w:t>
      </w:r>
      <w:r w:rsidRPr="00E108EB">
        <w:rPr>
          <w:rFonts w:ascii="Times New Roman" w:hAnsi="Times New Roman"/>
          <w:lang w:val="en-US"/>
        </w:rPr>
        <w:t>(audio example 8)</w:t>
      </w:r>
    </w:p>
    <w:p w14:paraId="6ED50A6F"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It is necessary to check if most people are not being harmed because of some profligates.</w:t>
      </w:r>
    </w:p>
    <w:p w14:paraId="7DFE2C79"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 xml:space="preserve">9) </w:t>
      </w:r>
      <w:r w:rsidRPr="00E108EB">
        <w:rPr>
          <w:rFonts w:ascii="Times New Roman" w:hAnsi="Times New Roman"/>
          <w:i/>
          <w:iCs/>
        </w:rPr>
        <w:t>No entanto, para assegurar o abastecimento de água/ aos brasilienses, são indispensáveis obras de infraestrutura// que deem conta de nosso aumento populacional.</w:t>
      </w:r>
      <w:r w:rsidRPr="00E108EB">
        <w:rPr>
          <w:rFonts w:ascii="Times New Roman" w:hAnsi="Times New Roman"/>
        </w:rPr>
        <w:t xml:space="preserve"> </w:t>
      </w:r>
      <w:r w:rsidRPr="00E108EB">
        <w:rPr>
          <w:rFonts w:ascii="Times New Roman" w:hAnsi="Times New Roman"/>
          <w:lang w:val="en-US"/>
        </w:rPr>
        <w:t>(audio example 9)</w:t>
      </w:r>
    </w:p>
    <w:p w14:paraId="1AFD0A62"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However, to guarantee water supply to Brasilia's inhabitants, it is imperative to develop an infrastructure that matches our population growth.</w:t>
      </w:r>
    </w:p>
    <w:p w14:paraId="7883FEC8"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10) </w:t>
      </w:r>
      <w:r w:rsidRPr="00E108EB">
        <w:rPr>
          <w:rFonts w:ascii="Times New Roman" w:hAnsi="Times New Roman"/>
          <w:i/>
          <w:iCs/>
        </w:rPr>
        <w:t xml:space="preserve">Prevê-se, ainda, que o aumento da renda real do trabalhador brasileiro/ neste ano chegue a 2,5%,* depois de dois anos consecutivos de perdas. </w:t>
      </w:r>
      <w:r w:rsidRPr="00E108EB">
        <w:rPr>
          <w:rFonts w:ascii="Times New Roman" w:hAnsi="Times New Roman"/>
          <w:lang w:val="en-US"/>
        </w:rPr>
        <w:t>(audio example 10)</w:t>
      </w:r>
    </w:p>
    <w:p w14:paraId="7AD22CCC"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It is foreseeable that the increase in the earnings of Brazilian workers this year will get to 2.5% after two consecutive years of losses.</w:t>
      </w:r>
    </w:p>
    <w:p w14:paraId="6C0D8EE9"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11) </w:t>
      </w:r>
      <w:r w:rsidRPr="00E108EB">
        <w:rPr>
          <w:rFonts w:ascii="Times New Roman" w:hAnsi="Times New Roman"/>
          <w:i/>
          <w:iCs/>
        </w:rPr>
        <w:t xml:space="preserve">Já no setor de prestação de serviços há bons indícios de recuperação, especialmente em transportes e logística, com o aumento do aluguel de galpões.** </w:t>
      </w:r>
      <w:r w:rsidRPr="00E108EB">
        <w:rPr>
          <w:rFonts w:ascii="Times New Roman" w:hAnsi="Times New Roman"/>
          <w:lang w:val="en-US"/>
        </w:rPr>
        <w:t>(audio example 11)</w:t>
      </w:r>
    </w:p>
    <w:p w14:paraId="5F3063C6" w14:textId="77777777" w:rsidR="00E108EB" w:rsidRPr="00E108EB" w:rsidRDefault="00E108EB" w:rsidP="00E108EB">
      <w:pPr>
        <w:spacing w:after="360" w:line="259" w:lineRule="auto"/>
        <w:ind w:firstLine="0"/>
        <w:rPr>
          <w:rFonts w:ascii="Times New Roman" w:hAnsi="Times New Roman"/>
          <w:lang w:val="en-US"/>
        </w:rPr>
      </w:pPr>
      <w:r w:rsidRPr="00E108EB">
        <w:rPr>
          <w:rFonts w:ascii="Times New Roman" w:hAnsi="Times New Roman"/>
          <w:lang w:val="en-US"/>
        </w:rPr>
        <w:t>Still, in the service sector, there are good signs of recovery, especially in transportation and logistics, with an upsurge in rentals of warehouses.</w:t>
      </w:r>
    </w:p>
    <w:p w14:paraId="5E7088C1"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12) </w:t>
      </w:r>
      <w:r w:rsidRPr="00E108EB">
        <w:rPr>
          <w:rFonts w:ascii="Times New Roman" w:hAnsi="Times New Roman"/>
          <w:i/>
          <w:iCs/>
        </w:rPr>
        <w:t xml:space="preserve">Por tudo isso, entendo que o modelo de Zona Franca celebra seu jubileu/ de ouro com fôlego juvenil//, em razão da atualidade e pertinência do programa. </w:t>
      </w:r>
      <w:r w:rsidRPr="00E108EB">
        <w:rPr>
          <w:rFonts w:ascii="Times New Roman" w:hAnsi="Times New Roman"/>
          <w:lang w:val="en-US"/>
        </w:rPr>
        <w:t>(audio example 12)</w:t>
      </w:r>
    </w:p>
    <w:p w14:paraId="1E3B4E8C" w14:textId="77777777" w:rsidR="00E108EB" w:rsidRPr="00E108EB" w:rsidRDefault="00E108EB" w:rsidP="00E108EB">
      <w:pPr>
        <w:spacing w:after="360" w:line="259" w:lineRule="auto"/>
        <w:ind w:firstLine="0"/>
        <w:rPr>
          <w:rFonts w:ascii="Times New Roman" w:hAnsi="Times New Roman"/>
          <w:lang w:val="en-US"/>
        </w:rPr>
      </w:pPr>
      <w:r w:rsidRPr="00E108EB">
        <w:rPr>
          <w:rFonts w:ascii="Times New Roman" w:hAnsi="Times New Roman"/>
          <w:lang w:val="en-US"/>
        </w:rPr>
        <w:t>Because of all that, I think the model "Free-Trade Zone" celebrates its Golden Jubilee with the energy of a teenager because of the modernity and the usefulness of the program.</w:t>
      </w:r>
    </w:p>
    <w:p w14:paraId="6441230E" w14:textId="77777777" w:rsidR="00E108EB" w:rsidRPr="00E108EB"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13) </w:t>
      </w:r>
      <w:r w:rsidRPr="00E108EB">
        <w:rPr>
          <w:rFonts w:ascii="Times New Roman" w:hAnsi="Times New Roman"/>
          <w:i/>
          <w:iCs/>
          <w:color w:val="000000"/>
        </w:rPr>
        <w:t xml:space="preserve">Quando o PIB brasileiro ou sul-americano vai bem, as empresas da Zona Franca ampliam a geração de empregos e os investimentos*, fortalecendo o crescimento econômico no bioma amazônico. </w:t>
      </w:r>
      <w:r w:rsidRPr="00E108EB">
        <w:rPr>
          <w:rFonts w:ascii="Times New Roman" w:hAnsi="Times New Roman"/>
          <w:color w:val="000000"/>
          <w:lang w:val="en-US"/>
        </w:rPr>
        <w:t>(audio example 13)</w:t>
      </w:r>
    </w:p>
    <w:p w14:paraId="31EAB3E4"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When the Brazilian or south-American GDP is fine, companies of the "Free-Trade Zone" expand job openings and investments.</w:t>
      </w:r>
    </w:p>
    <w:p w14:paraId="14040992" w14:textId="77777777" w:rsidR="00E108EB" w:rsidRPr="00A85804"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14) </w:t>
      </w:r>
      <w:r w:rsidRPr="00E108EB">
        <w:rPr>
          <w:rFonts w:ascii="Times New Roman" w:hAnsi="Times New Roman"/>
          <w:i/>
          <w:iCs/>
          <w:color w:val="000000"/>
        </w:rPr>
        <w:t xml:space="preserve">Haverá menos violência – e a que houver será mais bem combatida –, haverá mais e melhores escolas, professores mais bem preparados e motivados, haverá mais médicos, enfermeiros, leitos e hospitais.** </w:t>
      </w:r>
      <w:r w:rsidRPr="00A85804">
        <w:rPr>
          <w:rFonts w:ascii="Times New Roman" w:hAnsi="Times New Roman"/>
          <w:color w:val="000000"/>
          <w:lang w:val="en-US"/>
        </w:rPr>
        <w:t>(audio example 14)</w:t>
      </w:r>
    </w:p>
    <w:p w14:paraId="79EFF469"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There will be less violence - and whenever there is, it will be better countered -, there will be more and better schools, teachers that are well prepared and motivated, there will be more doctors, nurses, beds, and hospitals.</w:t>
      </w:r>
    </w:p>
    <w:p w14:paraId="05806033" w14:textId="77777777" w:rsidR="00E108EB" w:rsidRPr="00E108EB" w:rsidRDefault="00E108EB" w:rsidP="00E108EB">
      <w:pPr>
        <w:keepNext/>
        <w:keepLines/>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15) </w:t>
      </w:r>
      <w:r w:rsidRPr="00E108EB">
        <w:rPr>
          <w:rFonts w:ascii="Times New Roman" w:hAnsi="Times New Roman"/>
          <w:i/>
          <w:iCs/>
          <w:color w:val="000000"/>
        </w:rPr>
        <w:t xml:space="preserve">Administração competentíssima, muita pesquisa, muito desenvolvimento, muito trabalho//, em todos os patamares da organização*, da base até o topo — tudo convergindo para colocar a empresa na fronteira do conhecimento humano. </w:t>
      </w:r>
      <w:r w:rsidRPr="00E108EB">
        <w:rPr>
          <w:rFonts w:ascii="Times New Roman" w:hAnsi="Times New Roman"/>
          <w:color w:val="000000"/>
          <w:lang w:val="en-US"/>
        </w:rPr>
        <w:t>(audio example 15)</w:t>
      </w:r>
    </w:p>
    <w:p w14:paraId="28F74857" w14:textId="77777777" w:rsidR="00E108EB" w:rsidRPr="00E108EB" w:rsidRDefault="00E108EB" w:rsidP="00E108EB">
      <w:pPr>
        <w:keepNext/>
        <w:keepLines/>
        <w:spacing w:after="360" w:line="259" w:lineRule="auto"/>
        <w:ind w:firstLine="0"/>
        <w:rPr>
          <w:rFonts w:ascii="Times New Roman" w:hAnsi="Times New Roman"/>
          <w:color w:val="000000"/>
          <w:lang w:val="en-US"/>
        </w:rPr>
      </w:pPr>
      <w:r w:rsidRPr="00E108EB">
        <w:rPr>
          <w:rFonts w:ascii="Times New Roman" w:hAnsi="Times New Roman"/>
          <w:color w:val="000000"/>
          <w:lang w:val="en-US"/>
        </w:rPr>
        <w:t>A competent administration, a lot of research, a lot of development, a lot of work, in all levels of the organization, from the bottom to the top - everything is converging to put the company on the brink of human knowledge.</w:t>
      </w:r>
    </w:p>
    <w:p w14:paraId="319EF3D8" w14:textId="77777777" w:rsidR="00E108EB" w:rsidRPr="00E108EB"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16) </w:t>
      </w:r>
      <w:r w:rsidRPr="00E108EB">
        <w:rPr>
          <w:rFonts w:ascii="Times New Roman" w:hAnsi="Times New Roman"/>
          <w:i/>
          <w:iCs/>
          <w:color w:val="000000"/>
        </w:rPr>
        <w:t xml:space="preserve">Conforme aponta o IBGE, praticamente todos esses empregos foram gerados no mercado informal, aquele em que o trabalhador permanece à margem de direitos trabalhistas </w:t>
      </w:r>
      <w:r w:rsidRPr="00E108EB">
        <w:rPr>
          <w:rFonts w:ascii="Times New Roman" w:hAnsi="Times New Roman"/>
          <w:i/>
          <w:iCs/>
          <w:color w:val="000000"/>
        </w:rPr>
        <w:lastRenderedPageBreak/>
        <w:t xml:space="preserve">constitucionais, como férias/ remuneradas, licença-maternidade, décimo terceiro/ salário, entre outros. </w:t>
      </w:r>
      <w:r w:rsidRPr="00E108EB">
        <w:rPr>
          <w:rFonts w:ascii="Times New Roman" w:hAnsi="Times New Roman"/>
          <w:color w:val="000000"/>
          <w:lang w:val="en-US"/>
        </w:rPr>
        <w:t>(audio example 16)</w:t>
      </w:r>
    </w:p>
    <w:p w14:paraId="39FD6ED3"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As reported by the IBGE, virtually all jobs came from the informal market, where workers remain removed from constitutional labor's rights, like paid vacations, maternity leaves, end-of-year bonuses, among others.</w:t>
      </w:r>
    </w:p>
    <w:p w14:paraId="4A9167D3" w14:textId="77777777" w:rsidR="00E108EB" w:rsidRPr="00E108EB"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17) </w:t>
      </w:r>
      <w:r w:rsidRPr="00E108EB">
        <w:rPr>
          <w:rFonts w:ascii="Times New Roman" w:hAnsi="Times New Roman"/>
          <w:i/>
          <w:iCs/>
          <w:color w:val="000000"/>
        </w:rPr>
        <w:t xml:space="preserve">O planejamento das ações para os quatro anos de mandato/ que terei nesta Casa vem não apenas da experiência que adquiri nos cargos que ocupei, mas dos contatos que venho mantendo com a população e com as autoridades do Estado. </w:t>
      </w:r>
      <w:r w:rsidRPr="00E108EB">
        <w:rPr>
          <w:rFonts w:ascii="Times New Roman" w:hAnsi="Times New Roman"/>
          <w:color w:val="000000"/>
          <w:lang w:val="en-US"/>
        </w:rPr>
        <w:t>(audio example 17)</w:t>
      </w:r>
    </w:p>
    <w:p w14:paraId="4748D4F5"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planning of the actions to the four years term of office I will have in this House comes not only from the experience I bring from the positions I filled but from the connections I keep with people and authorities from my State.</w:t>
      </w:r>
    </w:p>
    <w:p w14:paraId="501E8389" w14:textId="77777777" w:rsidR="00E108EB" w:rsidRPr="00E108EB" w:rsidRDefault="00E108EB" w:rsidP="00E108EB">
      <w:pPr>
        <w:tabs>
          <w:tab w:val="left" w:pos="1931"/>
        </w:tabs>
        <w:spacing w:after="80" w:line="259" w:lineRule="auto"/>
        <w:ind w:firstLine="0"/>
        <w:rPr>
          <w:rFonts w:ascii="Times New Roman" w:hAnsi="Times New Roman"/>
          <w:i/>
          <w:iCs/>
          <w:lang w:val="en-US"/>
        </w:rPr>
      </w:pPr>
      <w:r w:rsidRPr="00E108EB">
        <w:rPr>
          <w:rFonts w:ascii="Times New Roman" w:hAnsi="Times New Roman"/>
        </w:rPr>
        <w:t xml:space="preserve">18) </w:t>
      </w:r>
      <w:r w:rsidRPr="00E108EB">
        <w:rPr>
          <w:rFonts w:ascii="Times New Roman" w:hAnsi="Times New Roman"/>
          <w:i/>
          <w:iCs/>
        </w:rPr>
        <w:t xml:space="preserve">Cerca de 75% da água do nosso País está localizada nos rios/ da Bacia Amazônica, que é habitada por menos de 5% da população. </w:t>
      </w:r>
      <w:r w:rsidRPr="00E108EB">
        <w:rPr>
          <w:rFonts w:ascii="Times New Roman" w:hAnsi="Times New Roman"/>
          <w:lang w:val="en-US"/>
        </w:rPr>
        <w:t>(audio example 18)</w:t>
      </w:r>
    </w:p>
    <w:p w14:paraId="3DA8F204" w14:textId="77777777" w:rsidR="00E108EB" w:rsidRPr="00E108EB" w:rsidRDefault="00E108EB" w:rsidP="00E108EB">
      <w:pPr>
        <w:tabs>
          <w:tab w:val="left" w:pos="1931"/>
        </w:tabs>
        <w:spacing w:after="360" w:line="259" w:lineRule="auto"/>
        <w:ind w:firstLine="0"/>
        <w:rPr>
          <w:rFonts w:ascii="Times New Roman" w:hAnsi="Times New Roman"/>
          <w:lang w:val="en-US"/>
        </w:rPr>
      </w:pPr>
      <w:r w:rsidRPr="00E108EB">
        <w:rPr>
          <w:rFonts w:ascii="Times New Roman" w:hAnsi="Times New Roman"/>
          <w:lang w:val="en-US"/>
        </w:rPr>
        <w:t>About 75% of our country's water is on rivers of the Amazon Basin, which is inhabited by less than 5% of our population.</w:t>
      </w:r>
    </w:p>
    <w:p w14:paraId="155955BA"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19) </w:t>
      </w:r>
      <w:r w:rsidRPr="00E108EB">
        <w:rPr>
          <w:rFonts w:ascii="Times New Roman" w:hAnsi="Times New Roman"/>
          <w:i/>
          <w:iCs/>
        </w:rPr>
        <w:t xml:space="preserve">É a recompensa pelo trabalho que permite o consumo.** </w:t>
      </w:r>
      <w:r w:rsidRPr="00E108EB">
        <w:rPr>
          <w:rFonts w:ascii="Times New Roman" w:hAnsi="Times New Roman"/>
          <w:lang w:val="en-US"/>
        </w:rPr>
        <w:t>(audio example 19)</w:t>
      </w:r>
    </w:p>
    <w:p w14:paraId="676066A8" w14:textId="44186D95" w:rsidR="002F331A" w:rsidRDefault="00E108EB" w:rsidP="00E108EB">
      <w:pPr>
        <w:spacing w:after="360" w:line="259" w:lineRule="auto"/>
        <w:ind w:firstLine="0"/>
        <w:rPr>
          <w:rFonts w:ascii="Times New Roman" w:hAnsi="Times New Roman"/>
          <w:lang w:val="en-US"/>
        </w:rPr>
      </w:pPr>
      <w:r w:rsidRPr="00E108EB">
        <w:rPr>
          <w:rFonts w:ascii="Times New Roman" w:hAnsi="Times New Roman"/>
          <w:lang w:val="en-US"/>
        </w:rPr>
        <w:t>It is the earnings from work that allow consumption.</w:t>
      </w:r>
    </w:p>
    <w:p w14:paraId="5B30ED09" w14:textId="7A627F6A" w:rsidR="00B64AC6" w:rsidRPr="007211C5" w:rsidRDefault="00B64AC6" w:rsidP="007211C5">
      <w:pPr>
        <w:keepNext/>
        <w:keepLines/>
        <w:spacing w:after="120"/>
        <w:ind w:firstLine="0"/>
        <w:rPr>
          <w:rFonts w:ascii="Times New Roman" w:hAnsi="Times New Roman"/>
          <w:b/>
          <w:sz w:val="20"/>
          <w:szCs w:val="20"/>
          <w:lang w:val="en-US"/>
        </w:rPr>
      </w:pPr>
      <w:r w:rsidRPr="00B64AC6">
        <w:rPr>
          <w:rFonts w:ascii="Times New Roman" w:hAnsi="Times New Roman"/>
          <w:b/>
          <w:sz w:val="20"/>
          <w:szCs w:val="20"/>
          <w:lang w:val="en-US"/>
        </w:rPr>
        <w:t>REFERENCES</w:t>
      </w:r>
    </w:p>
    <w:p w14:paraId="7F025A6B" w14:textId="7A7209BF" w:rsidR="00B64AC6" w:rsidRPr="00B64AC6" w:rsidRDefault="00B64AC6" w:rsidP="00B64AC6">
      <w:pPr>
        <w:keepNext/>
        <w:keepLines/>
        <w:spacing w:after="120" w:line="240" w:lineRule="auto"/>
        <w:ind w:firstLine="0"/>
        <w:rPr>
          <w:rFonts w:ascii="Times New Roman" w:hAnsi="Times New Roman"/>
          <w:sz w:val="20"/>
          <w:szCs w:val="20"/>
        </w:rPr>
      </w:pPr>
      <w:r w:rsidRPr="00B64AC6">
        <w:rPr>
          <w:rFonts w:ascii="Times New Roman" w:hAnsi="Times New Roman"/>
          <w:sz w:val="20"/>
          <w:szCs w:val="20"/>
          <w:lang w:val="en-US"/>
        </w:rPr>
        <w:t xml:space="preserve">1. O’Connell DC., Kowal S. </w:t>
      </w:r>
      <w:r w:rsidRPr="00B64AC6">
        <w:rPr>
          <w:rFonts w:ascii="Times New Roman" w:hAnsi="Times New Roman"/>
          <w:i/>
          <w:iCs/>
          <w:sz w:val="20"/>
          <w:szCs w:val="20"/>
          <w:lang w:val="en-US"/>
        </w:rPr>
        <w:t>Fluency and Hesitation</w:t>
      </w:r>
      <w:r w:rsidRPr="00B64AC6">
        <w:rPr>
          <w:rFonts w:ascii="Times New Roman" w:hAnsi="Times New Roman"/>
          <w:sz w:val="20"/>
          <w:szCs w:val="20"/>
          <w:lang w:val="en-US"/>
        </w:rPr>
        <w:t xml:space="preserve">. In: Communicating with One Another. Cognition and Language: A Series in Psycholinguistics. Springer, New York, NY; 2008. </w:t>
      </w:r>
      <w:hyperlink r:id="rId13" w:history="1">
        <w:r w:rsidRPr="00B64AC6">
          <w:rPr>
            <w:rFonts w:ascii="Times New Roman" w:hAnsi="Times New Roman"/>
            <w:color w:val="0000FF"/>
            <w:sz w:val="20"/>
            <w:szCs w:val="20"/>
            <w:u w:val="single"/>
          </w:rPr>
          <w:t>https://doi.org/10.1007/978-0-387-77632-3_3</w:t>
        </w:r>
      </w:hyperlink>
    </w:p>
    <w:p w14:paraId="1853A725" w14:textId="03ECEA4A" w:rsidR="00B64AC6" w:rsidRPr="00134C77" w:rsidRDefault="00B64AC6" w:rsidP="00B64AC6">
      <w:pPr>
        <w:spacing w:after="120" w:line="240" w:lineRule="auto"/>
        <w:ind w:firstLine="0"/>
        <w:rPr>
          <w:rFonts w:ascii="Times New Roman" w:hAnsi="Times New Roman"/>
          <w:sz w:val="20"/>
          <w:szCs w:val="20"/>
        </w:rPr>
      </w:pPr>
      <w:r w:rsidRPr="00B64AC6">
        <w:rPr>
          <w:rFonts w:ascii="Times New Roman" w:hAnsi="Times New Roman"/>
          <w:sz w:val="20"/>
          <w:szCs w:val="20"/>
        </w:rPr>
        <w:t xml:space="preserve">2. Barbosa P, Raso, T. </w:t>
      </w:r>
      <w:r w:rsidRPr="00B64AC6">
        <w:rPr>
          <w:rFonts w:ascii="Times New Roman" w:hAnsi="Times New Roman"/>
          <w:i/>
          <w:iCs/>
          <w:sz w:val="20"/>
          <w:szCs w:val="20"/>
        </w:rPr>
        <w:t>A segmentação da fala espontânea: aspectos prosódicos, funcionais e aplicações para a tecnologia</w:t>
      </w:r>
      <w:r w:rsidRPr="00B64AC6">
        <w:rPr>
          <w:rFonts w:ascii="Times New Roman" w:hAnsi="Times New Roman"/>
          <w:sz w:val="20"/>
          <w:szCs w:val="20"/>
        </w:rPr>
        <w:t xml:space="preserve">. Revista de Estudos da Linguagem. 2018 Oct; 26(4):1397-1433. </w:t>
      </w:r>
      <w:r w:rsidRPr="00134C77">
        <w:rPr>
          <w:rFonts w:ascii="Times New Roman" w:hAnsi="Times New Roman"/>
          <w:sz w:val="20"/>
          <w:szCs w:val="20"/>
        </w:rPr>
        <w:t xml:space="preserve">Available from: </w:t>
      </w:r>
      <w:hyperlink r:id="rId14" w:history="1">
        <w:r w:rsidRPr="00134C77">
          <w:rPr>
            <w:rFonts w:ascii="Times New Roman" w:hAnsi="Times New Roman"/>
            <w:color w:val="0000FF"/>
            <w:sz w:val="20"/>
            <w:szCs w:val="20"/>
            <w:u w:val="single"/>
          </w:rPr>
          <w:t>http://www.periodicos.letras.ufmg.br/index.php/relin/article/view/14315</w:t>
        </w:r>
      </w:hyperlink>
      <w:r w:rsidRPr="00134C77">
        <w:rPr>
          <w:rFonts w:ascii="Times New Roman" w:hAnsi="Times New Roman"/>
          <w:sz w:val="20"/>
          <w:szCs w:val="20"/>
        </w:rPr>
        <w:t xml:space="preserve"> </w:t>
      </w:r>
    </w:p>
    <w:p w14:paraId="5C3FFC0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 Staub A, Rayner K. </w:t>
      </w:r>
      <w:r w:rsidRPr="00B64AC6">
        <w:rPr>
          <w:rFonts w:ascii="Times New Roman" w:hAnsi="Times New Roman"/>
          <w:i/>
          <w:iCs/>
          <w:sz w:val="20"/>
          <w:szCs w:val="20"/>
          <w:lang w:val="en-US"/>
        </w:rPr>
        <w:t>Eye movements and on-line comprehension processes</w:t>
      </w:r>
      <w:r w:rsidRPr="00B64AC6">
        <w:rPr>
          <w:rFonts w:ascii="Times New Roman" w:hAnsi="Times New Roman"/>
          <w:sz w:val="20"/>
          <w:szCs w:val="20"/>
          <w:lang w:val="en-US"/>
        </w:rPr>
        <w:t>. In:</w:t>
      </w:r>
      <w:r w:rsidRPr="00B64AC6">
        <w:rPr>
          <w:lang w:val="en-US"/>
        </w:rPr>
        <w:t xml:space="preserve"> </w:t>
      </w:r>
      <w:r w:rsidRPr="00B64AC6">
        <w:rPr>
          <w:rFonts w:ascii="Times New Roman" w:hAnsi="Times New Roman"/>
          <w:sz w:val="20"/>
          <w:szCs w:val="20"/>
          <w:lang w:val="en-US"/>
        </w:rPr>
        <w:t>The Oxford Handbook Of Psycholinguistics. New York: Oxford University Press; 2007. p. 326-342.</w:t>
      </w:r>
    </w:p>
    <w:p w14:paraId="1DB54EC0" w14:textId="77777777"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4. Dehaene S. </w:t>
      </w:r>
      <w:r w:rsidRPr="00B64AC6">
        <w:rPr>
          <w:rFonts w:ascii="Times New Roman" w:hAnsi="Times New Roman"/>
          <w:i/>
          <w:iCs/>
          <w:sz w:val="20"/>
          <w:szCs w:val="20"/>
          <w:lang w:val="en-US"/>
        </w:rPr>
        <w:t xml:space="preserve">Reading in the brain: the science and evolution of a human invention. </w:t>
      </w:r>
      <w:r w:rsidRPr="00B64AC6">
        <w:rPr>
          <w:rFonts w:ascii="Times New Roman" w:hAnsi="Times New Roman"/>
          <w:sz w:val="20"/>
          <w:szCs w:val="20"/>
          <w:lang w:val="en-US"/>
        </w:rPr>
        <w:t>Penguin Books, New York, NY; 2009.</w:t>
      </w:r>
    </w:p>
    <w:p w14:paraId="4F9ACEED" w14:textId="32E4BCC6"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5. Coltheart M. </w:t>
      </w:r>
      <w:r w:rsidRPr="00B64AC6">
        <w:rPr>
          <w:rFonts w:ascii="Times New Roman" w:hAnsi="Times New Roman"/>
          <w:i/>
          <w:iCs/>
          <w:sz w:val="20"/>
          <w:szCs w:val="20"/>
          <w:lang w:val="en-US"/>
        </w:rPr>
        <w:t>Modeling Reading: the dual-route approach.</w:t>
      </w:r>
      <w:r w:rsidRPr="00B64AC6">
        <w:rPr>
          <w:rFonts w:ascii="Times New Roman" w:hAnsi="Times New Roman"/>
          <w:sz w:val="20"/>
          <w:szCs w:val="20"/>
          <w:lang w:val="en-US"/>
        </w:rPr>
        <w:t xml:space="preserve"> In: The Science of Reading: A Handbook. Blackwell Publishing Ltd, Hoboken, NJ; 2005. p. 6-23. Available from: </w:t>
      </w:r>
      <w:hyperlink r:id="rId15" w:history="1">
        <w:r w:rsidRPr="00B64AC6">
          <w:rPr>
            <w:rFonts w:ascii="Times New Roman" w:hAnsi="Times New Roman"/>
            <w:color w:val="0563C1"/>
            <w:sz w:val="20"/>
            <w:szCs w:val="20"/>
            <w:u w:val="single"/>
            <w:lang w:val="en-US"/>
          </w:rPr>
          <w:t>http://dx.doi.org/10.1002/9780470757642.ch1</w:t>
        </w:r>
      </w:hyperlink>
      <w:r w:rsidRPr="00B64AC6">
        <w:rPr>
          <w:rFonts w:ascii="Times New Roman" w:hAnsi="Times New Roman"/>
          <w:sz w:val="20"/>
          <w:szCs w:val="20"/>
          <w:lang w:val="en-US"/>
        </w:rPr>
        <w:t xml:space="preserve">. </w:t>
      </w:r>
    </w:p>
    <w:p w14:paraId="0101364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6. Washington, Dc: National Center For Education Statistics, Institute Of Education Sciences, U.s. Department Of Education, 2005. Daane, MC, Mary C, et al. </w:t>
      </w:r>
      <w:r w:rsidRPr="00B64AC6">
        <w:rPr>
          <w:rFonts w:ascii="Times New Roman" w:hAnsi="Times New Roman"/>
          <w:i/>
          <w:iCs/>
          <w:sz w:val="20"/>
          <w:szCs w:val="20"/>
          <w:lang w:val="en-US"/>
        </w:rPr>
        <w:t>Fourth-Grade Students Reading Aloud: NAEP 2002 Special Study of Oral Reading.</w:t>
      </w:r>
      <w:r w:rsidRPr="00B64AC6">
        <w:rPr>
          <w:rFonts w:ascii="Times New Roman" w:hAnsi="Times New Roman"/>
          <w:sz w:val="20"/>
          <w:szCs w:val="20"/>
          <w:lang w:val="en-US"/>
        </w:rPr>
        <w:t xml:space="preserve"> [cited 2018 Oct 24] [72 p.]. Available from: </w:t>
      </w:r>
      <w:r w:rsidRPr="00B64AC6">
        <w:rPr>
          <w:rFonts w:ascii="Times New Roman" w:hAnsi="Times New Roman"/>
          <w:sz w:val="20"/>
          <w:szCs w:val="20"/>
          <w:lang w:val="en-US"/>
        </w:rPr>
        <w:fldChar w:fldCharType="begin"/>
      </w:r>
      <w:r w:rsidRPr="00B64AC6">
        <w:rPr>
          <w:rFonts w:ascii="Times New Roman" w:hAnsi="Times New Roman"/>
          <w:sz w:val="20"/>
          <w:szCs w:val="20"/>
          <w:lang w:val="en-US"/>
        </w:rPr>
        <w:instrText xml:space="preserve"> HYPERLINK "https://nces.ed.gov/nationsreportcard/pdf/studies/2006469.pdf </w:instrText>
      </w:r>
    </w:p>
    <w:p w14:paraId="268B6BDA" w14:textId="0C2AD1FF" w:rsidR="00B64AC6" w:rsidRPr="00B64AC6" w:rsidRDefault="00B64AC6" w:rsidP="00B64AC6">
      <w:pPr>
        <w:spacing w:after="120" w:line="240" w:lineRule="auto"/>
        <w:ind w:firstLine="0"/>
        <w:rPr>
          <w:rFonts w:ascii="Times New Roman" w:hAnsi="Times New Roman"/>
          <w:color w:val="0000FF"/>
          <w:sz w:val="20"/>
          <w:szCs w:val="20"/>
          <w:u w:val="single"/>
          <w:lang w:val="en-US"/>
        </w:rPr>
      </w:pPr>
      <w:r w:rsidRPr="00B64AC6">
        <w:rPr>
          <w:rFonts w:ascii="Times New Roman" w:hAnsi="Times New Roman"/>
          <w:sz w:val="20"/>
          <w:szCs w:val="20"/>
          <w:lang w:val="en-US"/>
        </w:rPr>
        <w:instrText xml:space="preserve">5" </w:instrText>
      </w:r>
      <w:r w:rsidRPr="00B64AC6">
        <w:rPr>
          <w:rFonts w:ascii="Times New Roman" w:hAnsi="Times New Roman"/>
          <w:sz w:val="20"/>
          <w:szCs w:val="20"/>
          <w:lang w:val="en-US"/>
        </w:rPr>
      </w:r>
      <w:r w:rsidRPr="00B64AC6">
        <w:rPr>
          <w:rFonts w:ascii="Times New Roman" w:hAnsi="Times New Roman"/>
          <w:sz w:val="20"/>
          <w:szCs w:val="20"/>
          <w:lang w:val="en-US"/>
        </w:rPr>
        <w:fldChar w:fldCharType="separate"/>
      </w:r>
      <w:r w:rsidRPr="00B64AC6">
        <w:rPr>
          <w:rFonts w:ascii="Times New Roman" w:hAnsi="Times New Roman"/>
          <w:color w:val="0000FF"/>
          <w:sz w:val="20"/>
          <w:szCs w:val="20"/>
          <w:u w:val="single"/>
          <w:lang w:val="en-US"/>
        </w:rPr>
        <w:t xml:space="preserve">https://nces.ed.gov/nationsreportcard/pdf/studies/2006469.pdf </w:t>
      </w:r>
    </w:p>
    <w:p w14:paraId="4DB556E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fldChar w:fldCharType="end"/>
      </w:r>
      <w:r w:rsidRPr="00B64AC6">
        <w:rPr>
          <w:rFonts w:ascii="Times New Roman" w:hAnsi="Times New Roman"/>
          <w:sz w:val="20"/>
          <w:szCs w:val="20"/>
          <w:lang w:val="en-US"/>
        </w:rPr>
        <w:t xml:space="preserve">7. Kuhn M et al. </w:t>
      </w:r>
      <w:r w:rsidRPr="00B64AC6">
        <w:rPr>
          <w:rFonts w:ascii="Times New Roman" w:hAnsi="Times New Roman"/>
          <w:i/>
          <w:iCs/>
          <w:sz w:val="20"/>
          <w:szCs w:val="20"/>
          <w:lang w:val="en-US"/>
        </w:rPr>
        <w:t>Aligning Theory and Assessment of Reading Fluency: Automaticity, Prosody, and Definitions of Fluency.</w:t>
      </w:r>
      <w:r w:rsidRPr="00B64AC6">
        <w:rPr>
          <w:rFonts w:ascii="Times New Roman" w:hAnsi="Times New Roman"/>
          <w:sz w:val="20"/>
          <w:szCs w:val="20"/>
          <w:lang w:val="en-US"/>
        </w:rPr>
        <w:t xml:space="preserve"> Reading Research Quarterly. 2010: 45(2): 230-251.</w:t>
      </w:r>
    </w:p>
    <w:p w14:paraId="40D48113" w14:textId="61C6E3D9" w:rsidR="00B64AC6" w:rsidRPr="00B64AC6" w:rsidRDefault="00B64AC6" w:rsidP="00B64AC6">
      <w:pPr>
        <w:spacing w:after="120" w:line="240" w:lineRule="auto"/>
        <w:ind w:firstLine="0"/>
        <w:rPr>
          <w:rFonts w:ascii="Times New Roman" w:hAnsi="Times New Roman"/>
          <w:sz w:val="20"/>
          <w:szCs w:val="20"/>
        </w:rPr>
      </w:pPr>
      <w:r w:rsidRPr="00B64AC6">
        <w:rPr>
          <w:rFonts w:ascii="Times New Roman" w:hAnsi="Times New Roman"/>
          <w:sz w:val="20"/>
          <w:szCs w:val="20"/>
          <w:lang w:val="en-US"/>
        </w:rPr>
        <w:t xml:space="preserve">8. Izre’el S. Syntax, </w:t>
      </w:r>
      <w:r w:rsidRPr="00B64AC6">
        <w:rPr>
          <w:rFonts w:ascii="Times New Roman" w:hAnsi="Times New Roman"/>
          <w:i/>
          <w:iCs/>
          <w:sz w:val="20"/>
          <w:szCs w:val="20"/>
          <w:lang w:val="en-US"/>
        </w:rPr>
        <w:t>Prosody, Discourse and Information Structure: The case for Unipartite clauses — A View from Spoken Israeli Hebrew</w:t>
      </w:r>
      <w:r w:rsidRPr="00B64AC6">
        <w:rPr>
          <w:rFonts w:ascii="Times New Roman" w:hAnsi="Times New Roman"/>
          <w:sz w:val="20"/>
          <w:szCs w:val="20"/>
          <w:lang w:val="en-US"/>
        </w:rPr>
        <w:t xml:space="preserve">. </w:t>
      </w:r>
      <w:r w:rsidRPr="00B64AC6">
        <w:rPr>
          <w:rFonts w:ascii="Times New Roman" w:hAnsi="Times New Roman"/>
          <w:sz w:val="20"/>
          <w:szCs w:val="20"/>
        </w:rPr>
        <w:t xml:space="preserve">Revista de Estudos da Linguagem. 2018: 26(4): 1675-1726. Available from: </w:t>
      </w:r>
      <w:hyperlink r:id="rId16" w:history="1">
        <w:r w:rsidRPr="00B64AC6">
          <w:rPr>
            <w:rFonts w:ascii="Times New Roman" w:hAnsi="Times New Roman"/>
            <w:color w:val="0000FF"/>
            <w:sz w:val="20"/>
            <w:szCs w:val="20"/>
            <w:u w:val="single"/>
          </w:rPr>
          <w:t>http://dx.doi.org/10.17851/2237-2083.26.4.1675-1726</w:t>
        </w:r>
      </w:hyperlink>
      <w:r w:rsidRPr="00B64AC6">
        <w:rPr>
          <w:rFonts w:ascii="Times New Roman" w:hAnsi="Times New Roman"/>
          <w:sz w:val="20"/>
          <w:szCs w:val="20"/>
        </w:rPr>
        <w:t>.</w:t>
      </w:r>
    </w:p>
    <w:p w14:paraId="33689643" w14:textId="261FEF39"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9. Raso T, Teixeira, B, Barbosa P. </w:t>
      </w:r>
      <w:r w:rsidRPr="00B64AC6">
        <w:rPr>
          <w:rFonts w:ascii="Times New Roman" w:hAnsi="Times New Roman"/>
          <w:i/>
          <w:iCs/>
          <w:sz w:val="20"/>
          <w:szCs w:val="20"/>
          <w:lang w:val="en-US"/>
        </w:rPr>
        <w:t>Modelling automatic detection of prosodic boundaries for brazilian portuguese spontaneous speech.</w:t>
      </w:r>
      <w:r w:rsidRPr="00B64AC6">
        <w:rPr>
          <w:rFonts w:ascii="Times New Roman" w:hAnsi="Times New Roman"/>
          <w:sz w:val="20"/>
          <w:szCs w:val="20"/>
          <w:lang w:val="en-US"/>
        </w:rPr>
        <w:t xml:space="preserve"> Journal Of Speech Sciences. 2020: 9: 105-128. Available from: </w:t>
      </w:r>
      <w:hyperlink r:id="rId17" w:history="1">
        <w:r w:rsidRPr="00B64AC6">
          <w:rPr>
            <w:rFonts w:ascii="Times New Roman" w:hAnsi="Times New Roman"/>
            <w:color w:val="0000FF"/>
            <w:sz w:val="20"/>
            <w:szCs w:val="20"/>
            <w:u w:val="single"/>
            <w:lang w:val="en-US"/>
          </w:rPr>
          <w:t>http://dx.doi.org/10.20396/joss.v9i00.14957</w:t>
        </w:r>
      </w:hyperlink>
      <w:r w:rsidRPr="00B64AC6">
        <w:rPr>
          <w:rFonts w:ascii="Times New Roman" w:hAnsi="Times New Roman"/>
          <w:sz w:val="20"/>
          <w:szCs w:val="20"/>
          <w:lang w:val="en-US"/>
        </w:rPr>
        <w:t xml:space="preserve">. </w:t>
      </w:r>
    </w:p>
    <w:p w14:paraId="4E595272" w14:textId="32292D0F" w:rsidR="00B64AC6" w:rsidRPr="00B64AC6" w:rsidRDefault="00B64AC6" w:rsidP="00B64AC6">
      <w:pPr>
        <w:keepNext/>
        <w:keepLines/>
        <w:spacing w:after="120" w:line="240" w:lineRule="auto"/>
        <w:ind w:firstLine="0"/>
        <w:rPr>
          <w:rFonts w:ascii="Times New Roman" w:hAnsi="Times New Roman"/>
          <w:sz w:val="20"/>
          <w:szCs w:val="20"/>
        </w:rPr>
      </w:pPr>
      <w:r w:rsidRPr="00B64AC6">
        <w:rPr>
          <w:rFonts w:ascii="Times New Roman" w:hAnsi="Times New Roman"/>
          <w:sz w:val="20"/>
          <w:szCs w:val="20"/>
          <w:lang w:val="en-US"/>
        </w:rPr>
        <w:lastRenderedPageBreak/>
        <w:t xml:space="preserve">10. Landolfi A, Sammarco C, Voghera M. </w:t>
      </w:r>
      <w:r w:rsidRPr="00B64AC6">
        <w:rPr>
          <w:rFonts w:ascii="Times New Roman" w:hAnsi="Times New Roman"/>
          <w:i/>
          <w:iCs/>
          <w:sz w:val="20"/>
          <w:szCs w:val="20"/>
          <w:lang w:val="en-US"/>
        </w:rPr>
        <w:t>Verbless clauses in Italian, Spanish and English.</w:t>
      </w:r>
      <w:r w:rsidRPr="00B64AC6">
        <w:rPr>
          <w:rFonts w:ascii="Times New Roman" w:hAnsi="Times New Roman"/>
          <w:sz w:val="20"/>
          <w:szCs w:val="20"/>
          <w:lang w:val="en-US"/>
        </w:rPr>
        <w:t xml:space="preserve"> JADT 2010: 10</w:t>
      </w:r>
      <w:r w:rsidRPr="00B64AC6">
        <w:rPr>
          <w:rFonts w:ascii="Times New Roman" w:hAnsi="Times New Roman"/>
          <w:sz w:val="20"/>
          <w:szCs w:val="20"/>
          <w:vertAlign w:val="superscript"/>
          <w:lang w:val="en-US"/>
        </w:rPr>
        <w:t>th</w:t>
      </w:r>
      <w:r w:rsidRPr="00B64AC6">
        <w:rPr>
          <w:rFonts w:ascii="Times New Roman" w:hAnsi="Times New Roman"/>
          <w:sz w:val="20"/>
          <w:szCs w:val="20"/>
          <w:lang w:val="en-US"/>
        </w:rPr>
        <w:t xml:space="preserve"> International Conference on Statistical Analysis of Textual Data. 2010. p. 1187-1194. </w:t>
      </w:r>
      <w:hyperlink r:id="rId18" w:history="1">
        <w:r w:rsidRPr="00B64AC6">
          <w:rPr>
            <w:rFonts w:ascii="Times New Roman" w:hAnsi="Times New Roman"/>
            <w:color w:val="0563C1"/>
            <w:sz w:val="20"/>
            <w:szCs w:val="20"/>
            <w:u w:val="single"/>
          </w:rPr>
          <w:t>http://lexicometrica.univ-paris3.fr/jadt/jadt2010/allegati/JADT-2010-1187-1194_066-Landolfi.pdf</w:t>
        </w:r>
      </w:hyperlink>
      <w:r w:rsidRPr="00B64AC6">
        <w:rPr>
          <w:rFonts w:ascii="Times New Roman" w:hAnsi="Times New Roman"/>
          <w:sz w:val="20"/>
          <w:szCs w:val="20"/>
        </w:rPr>
        <w:t xml:space="preserve"> </w:t>
      </w:r>
    </w:p>
    <w:p w14:paraId="53BCAB8A"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11. Bornkessel-Schlesewsky I, Schlesewski, M. </w:t>
      </w:r>
      <w:r w:rsidRPr="00B64AC6">
        <w:rPr>
          <w:rFonts w:ascii="Times New Roman" w:hAnsi="Times New Roman"/>
          <w:i/>
          <w:iCs/>
          <w:sz w:val="20"/>
          <w:szCs w:val="20"/>
          <w:lang w:val="en-US"/>
        </w:rPr>
        <w:t>Competition in argument interpretation: evidence from the neurobiology of language</w:t>
      </w:r>
      <w:r w:rsidRPr="00B64AC6">
        <w:rPr>
          <w:rFonts w:ascii="Times New Roman" w:hAnsi="Times New Roman"/>
          <w:sz w:val="20"/>
          <w:szCs w:val="20"/>
          <w:lang w:val="en-US"/>
        </w:rPr>
        <w:t>. In: Macwhinney B, Malchukov A, Moravcsik E, editors. Competing Motivations in Grammar and Usage. New York: Oxford University Press; 2014. p. 107-126.</w:t>
      </w:r>
    </w:p>
    <w:p w14:paraId="080DBBF5"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12. Grosz B, Sidner CL. </w:t>
      </w:r>
      <w:r w:rsidRPr="00B64AC6">
        <w:rPr>
          <w:rFonts w:ascii="Times New Roman" w:hAnsi="Times New Roman"/>
          <w:i/>
          <w:iCs/>
          <w:sz w:val="20"/>
          <w:szCs w:val="20"/>
          <w:lang w:val="en-US"/>
        </w:rPr>
        <w:t xml:space="preserve">Attention, intentions, and the structure of discourse. </w:t>
      </w:r>
      <w:r w:rsidRPr="00B64AC6">
        <w:rPr>
          <w:rFonts w:ascii="Times New Roman" w:hAnsi="Times New Roman"/>
          <w:sz w:val="20"/>
          <w:szCs w:val="20"/>
          <w:lang w:val="en-US"/>
        </w:rPr>
        <w:t>Computational Linguistics, Cambridge, Ma. 1986: 12(3): 175-204.</w:t>
      </w:r>
    </w:p>
    <w:p w14:paraId="11F04BE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13. Partee B. </w:t>
      </w:r>
      <w:r w:rsidRPr="00B64AC6">
        <w:rPr>
          <w:rFonts w:ascii="Times New Roman" w:hAnsi="Times New Roman"/>
          <w:i/>
          <w:iCs/>
          <w:sz w:val="20"/>
          <w:szCs w:val="20"/>
          <w:lang w:val="en-US"/>
        </w:rPr>
        <w:t>Topic, Focus and Quantification</w:t>
      </w:r>
      <w:r w:rsidRPr="00B64AC6">
        <w:rPr>
          <w:rFonts w:ascii="Times New Roman" w:hAnsi="Times New Roman"/>
          <w:sz w:val="20"/>
          <w:szCs w:val="20"/>
          <w:lang w:val="en-US"/>
        </w:rPr>
        <w:t>. Semantics And Linguistic Theory. 1991: 1: 159.</w:t>
      </w:r>
    </w:p>
    <w:p w14:paraId="4A9D4CC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14. Haspelmath M. </w:t>
      </w:r>
      <w:r w:rsidRPr="00B64AC6">
        <w:rPr>
          <w:rFonts w:ascii="Times New Roman" w:hAnsi="Times New Roman"/>
          <w:i/>
          <w:iCs/>
          <w:sz w:val="20"/>
          <w:szCs w:val="20"/>
          <w:lang w:val="en-US"/>
        </w:rPr>
        <w:t>Arguments and Adjuncts as Language-Particular Syntactic Categories and as Comparative Concepts</w:t>
      </w:r>
      <w:r w:rsidRPr="00B64AC6">
        <w:rPr>
          <w:rFonts w:ascii="Times New Roman" w:hAnsi="Times New Roman"/>
          <w:sz w:val="20"/>
          <w:szCs w:val="20"/>
          <w:lang w:val="en-US"/>
        </w:rPr>
        <w:t>. Linguistic Discovery. 2014: 12(2): 3-11.</w:t>
      </w:r>
    </w:p>
    <w:p w14:paraId="0F96BF3E" w14:textId="70B259A2"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15. Levin B. Argument Structure. Oxford Bibliographies [internet]. New York: Oxford University Press; 2013 [updated 2018 apr 26]. Available from: </w:t>
      </w:r>
      <w:hyperlink r:id="rId19" w:history="1">
        <w:r w:rsidRPr="00B64AC6">
          <w:rPr>
            <w:rFonts w:ascii="Times New Roman" w:hAnsi="Times New Roman"/>
            <w:color w:val="0000FF"/>
            <w:sz w:val="20"/>
            <w:szCs w:val="20"/>
            <w:u w:val="single"/>
            <w:lang w:val="en-US"/>
          </w:rPr>
          <w:t>http://dx.doi.org/10.1093/obo/9780199772810-0099</w:t>
        </w:r>
      </w:hyperlink>
      <w:r w:rsidRPr="00B64AC6">
        <w:rPr>
          <w:rFonts w:ascii="Times New Roman" w:hAnsi="Times New Roman"/>
          <w:sz w:val="20"/>
          <w:szCs w:val="20"/>
          <w:lang w:val="en-US"/>
        </w:rPr>
        <w:t>.</w:t>
      </w:r>
    </w:p>
    <w:p w14:paraId="25335E4E" w14:textId="77777777"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16. Przepiorkowski, A. </w:t>
      </w:r>
      <w:r w:rsidRPr="00B64AC6">
        <w:rPr>
          <w:rFonts w:ascii="Times New Roman" w:hAnsi="Times New Roman"/>
          <w:i/>
          <w:iCs/>
          <w:sz w:val="20"/>
          <w:szCs w:val="20"/>
          <w:lang w:val="en-US"/>
        </w:rPr>
        <w:t>How not to distinguish arguments from adjuncts in LFG.</w:t>
      </w:r>
      <w:r w:rsidRPr="00B64AC6">
        <w:rPr>
          <w:rFonts w:ascii="Times New Roman" w:hAnsi="Times New Roman"/>
          <w:sz w:val="20"/>
          <w:szCs w:val="20"/>
          <w:lang w:val="en-US"/>
        </w:rPr>
        <w:t xml:space="preserve"> In: Arnold D, Butt M, Crysmann B, King TH, Muller S, editors. Proceedings of the Joint 2016 Conference on Head-driven Phrase Structure Grammar and Lexical Functional Grammar. Stanford, CA: CSLI Publications; 2016. p: 560-580.</w:t>
      </w:r>
    </w:p>
    <w:p w14:paraId="3EB59354" w14:textId="77777777" w:rsidR="00B64AC6" w:rsidRPr="00903CFD"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17. Merlo P, Ferrer EE. </w:t>
      </w:r>
      <w:r w:rsidRPr="00B64AC6">
        <w:rPr>
          <w:rFonts w:ascii="Times New Roman" w:hAnsi="Times New Roman"/>
          <w:i/>
          <w:iCs/>
          <w:sz w:val="20"/>
          <w:szCs w:val="20"/>
          <w:lang w:val="en-US"/>
        </w:rPr>
        <w:t>The Notion of Argument in Prepositional Phrase Attachment.</w:t>
      </w:r>
      <w:r w:rsidRPr="00B64AC6">
        <w:rPr>
          <w:rFonts w:ascii="Times New Roman" w:hAnsi="Times New Roman"/>
          <w:sz w:val="20"/>
          <w:szCs w:val="20"/>
          <w:lang w:val="en-US"/>
        </w:rPr>
        <w:t xml:space="preserve"> </w:t>
      </w:r>
      <w:r w:rsidRPr="00903CFD">
        <w:rPr>
          <w:rFonts w:ascii="Times New Roman" w:hAnsi="Times New Roman"/>
          <w:sz w:val="20"/>
          <w:szCs w:val="20"/>
          <w:lang w:val="en-US"/>
        </w:rPr>
        <w:t>Computational Linguistics. 2006: 32(3): 341-378.</w:t>
      </w:r>
    </w:p>
    <w:p w14:paraId="56E1D1CF" w14:textId="05259D1B" w:rsidR="00B64AC6" w:rsidRPr="00903CFD" w:rsidRDefault="00B64AC6" w:rsidP="00B64AC6">
      <w:pPr>
        <w:spacing w:after="120" w:line="240" w:lineRule="auto"/>
        <w:ind w:firstLine="0"/>
        <w:rPr>
          <w:rFonts w:ascii="Times New Roman" w:hAnsi="Times New Roman"/>
          <w:sz w:val="20"/>
          <w:szCs w:val="20"/>
          <w:lang w:val="en-US"/>
        </w:rPr>
      </w:pPr>
      <w:r w:rsidRPr="00903CFD">
        <w:rPr>
          <w:rFonts w:ascii="Times New Roman" w:hAnsi="Times New Roman"/>
          <w:sz w:val="20"/>
          <w:szCs w:val="20"/>
          <w:lang w:val="en-US"/>
        </w:rPr>
        <w:t xml:space="preserve">18. Senado Multimídia. Brasil: Senado Federal; [date unkown]. Available from: </w:t>
      </w:r>
      <w:hyperlink r:id="rId20" w:history="1">
        <w:r w:rsidRPr="00903CFD">
          <w:rPr>
            <w:rFonts w:ascii="Times New Roman" w:hAnsi="Times New Roman"/>
            <w:color w:val="0000FF"/>
            <w:sz w:val="20"/>
            <w:szCs w:val="20"/>
            <w:u w:val="single"/>
            <w:lang w:val="en-US"/>
          </w:rPr>
          <w:t>https://www12.senado.leg.br/multimidia</w:t>
        </w:r>
      </w:hyperlink>
      <w:r w:rsidRPr="00903CFD">
        <w:rPr>
          <w:rFonts w:ascii="Times New Roman" w:hAnsi="Times New Roman"/>
          <w:sz w:val="20"/>
          <w:szCs w:val="20"/>
          <w:lang w:val="en-US"/>
        </w:rPr>
        <w:t>.</w:t>
      </w:r>
    </w:p>
    <w:p w14:paraId="303AD94D" w14:textId="0F08D507" w:rsidR="00B64AC6" w:rsidRPr="00B64AC6" w:rsidRDefault="00B64AC6" w:rsidP="00B64AC6">
      <w:pPr>
        <w:keepNext/>
        <w:keepLines/>
        <w:spacing w:after="120" w:line="240" w:lineRule="auto"/>
        <w:ind w:firstLine="0"/>
        <w:rPr>
          <w:rFonts w:ascii="Times New Roman" w:hAnsi="Times New Roman"/>
          <w:sz w:val="20"/>
          <w:szCs w:val="20"/>
          <w:lang w:val="en-US"/>
        </w:rPr>
      </w:pPr>
      <w:r w:rsidRPr="00903CFD">
        <w:rPr>
          <w:rFonts w:ascii="Times New Roman" w:hAnsi="Times New Roman"/>
          <w:sz w:val="20"/>
          <w:szCs w:val="20"/>
          <w:lang w:val="en-US"/>
        </w:rPr>
        <w:t xml:space="preserve">19. Lima AM, Constantini AC. </w:t>
      </w:r>
      <w:r w:rsidRPr="00B64AC6">
        <w:rPr>
          <w:rFonts w:ascii="Times New Roman" w:hAnsi="Times New Roman"/>
          <w:i/>
          <w:iCs/>
          <w:sz w:val="20"/>
          <w:szCs w:val="20"/>
        </w:rPr>
        <w:t xml:space="preserve">Prosódia e fonoaudiologia: do fonoestilo ao transtorno da linguagem. </w:t>
      </w:r>
      <w:r w:rsidRPr="00903CFD">
        <w:rPr>
          <w:rFonts w:ascii="Times New Roman" w:hAnsi="Times New Roman"/>
          <w:sz w:val="20"/>
          <w:szCs w:val="20"/>
          <w:lang w:val="en-US"/>
        </w:rPr>
        <w:t>In:</w:t>
      </w:r>
      <w:r w:rsidRPr="00903CFD">
        <w:rPr>
          <w:rFonts w:ascii="Times New Roman" w:hAnsi="Times New Roman"/>
          <w:sz w:val="24"/>
          <w:lang w:val="en-US"/>
        </w:rPr>
        <w:t xml:space="preserve"> </w:t>
      </w:r>
      <w:r w:rsidRPr="00903CFD">
        <w:rPr>
          <w:rFonts w:ascii="Times New Roman" w:hAnsi="Times New Roman"/>
          <w:sz w:val="20"/>
          <w:szCs w:val="20"/>
          <w:lang w:val="en-US"/>
        </w:rPr>
        <w:t xml:space="preserve">Prosódia da Fala. Editora Edgard Blucher, [S.L.]; 2017. p. 133-144. </w:t>
      </w:r>
      <w:r w:rsidRPr="00B64AC6">
        <w:rPr>
          <w:rFonts w:ascii="Times New Roman" w:hAnsi="Times New Roman"/>
          <w:sz w:val="20"/>
          <w:szCs w:val="20"/>
          <w:lang w:val="en-US"/>
        </w:rPr>
        <w:t xml:space="preserve">Available from: </w:t>
      </w:r>
      <w:hyperlink r:id="rId21" w:history="1">
        <w:r w:rsidRPr="00B64AC6">
          <w:rPr>
            <w:rFonts w:ascii="Times New Roman" w:hAnsi="Times New Roman"/>
            <w:color w:val="0563C1"/>
            <w:sz w:val="20"/>
            <w:szCs w:val="20"/>
            <w:u w:val="single"/>
            <w:lang w:val="en-US"/>
          </w:rPr>
          <w:t>http://dx.doi.org/10.5151/9788580392593-08</w:t>
        </w:r>
      </w:hyperlink>
      <w:r w:rsidRPr="00B64AC6">
        <w:rPr>
          <w:rFonts w:ascii="Times New Roman" w:hAnsi="Times New Roman"/>
          <w:sz w:val="20"/>
          <w:szCs w:val="20"/>
          <w:lang w:val="en-US"/>
        </w:rPr>
        <w:t xml:space="preserve">. </w:t>
      </w:r>
    </w:p>
    <w:p w14:paraId="5CAF366A"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20. Alday PM, Schlezewsky M, Bornkessel- Schlezewsky I. </w:t>
      </w:r>
      <w:r w:rsidRPr="00B64AC6">
        <w:rPr>
          <w:rFonts w:ascii="Times New Roman" w:hAnsi="Times New Roman"/>
          <w:i/>
          <w:iCs/>
          <w:sz w:val="20"/>
          <w:szCs w:val="20"/>
          <w:lang w:val="en-US"/>
        </w:rPr>
        <w:t>Towards a Computational Model of Actor-Based Language Comprehension</w:t>
      </w:r>
      <w:r w:rsidRPr="00B64AC6">
        <w:rPr>
          <w:rFonts w:ascii="Times New Roman" w:hAnsi="Times New Roman"/>
          <w:sz w:val="20"/>
          <w:szCs w:val="20"/>
          <w:lang w:val="en-US"/>
        </w:rPr>
        <w:t>. Neuroinformatics. 2013: 12(1): 143-179.</w:t>
      </w:r>
    </w:p>
    <w:p w14:paraId="48C7595F"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21. Botinis A, Granstrom B, Mobius B. </w:t>
      </w:r>
      <w:r w:rsidRPr="00B64AC6">
        <w:rPr>
          <w:rFonts w:ascii="Times New Roman" w:hAnsi="Times New Roman"/>
          <w:i/>
          <w:iCs/>
          <w:sz w:val="20"/>
          <w:szCs w:val="20"/>
          <w:lang w:val="en-US"/>
        </w:rPr>
        <w:t>Developments and paradigms in intonation research</w:t>
      </w:r>
      <w:r w:rsidRPr="00B64AC6">
        <w:rPr>
          <w:rFonts w:ascii="Times New Roman" w:hAnsi="Times New Roman"/>
          <w:sz w:val="20"/>
          <w:szCs w:val="20"/>
          <w:lang w:val="en-US"/>
        </w:rPr>
        <w:t>. Speech Communication. 2001: 33(4): p.263-296.</w:t>
      </w:r>
    </w:p>
    <w:p w14:paraId="22BC7BB0" w14:textId="77777777"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22. Cresti E, Gregori L, Moneglia M, Panunzi A. </w:t>
      </w:r>
      <w:r w:rsidRPr="00B64AC6">
        <w:rPr>
          <w:rFonts w:ascii="Times New Roman" w:hAnsi="Times New Roman"/>
          <w:i/>
          <w:iCs/>
          <w:sz w:val="20"/>
          <w:szCs w:val="20"/>
          <w:lang w:val="en-US"/>
        </w:rPr>
        <w:t xml:space="preserve">The Language into Act Theory: A Pragmatic Approach to Speech in Real-Life. </w:t>
      </w:r>
      <w:r w:rsidRPr="00B64AC6">
        <w:rPr>
          <w:rFonts w:ascii="Times New Roman" w:hAnsi="Times New Roman"/>
          <w:sz w:val="20"/>
          <w:szCs w:val="20"/>
          <w:lang w:val="en-US"/>
        </w:rPr>
        <w:t>In: Koiso H, Paggio P, editors. Proceedings of the Eleventh International Conference on Language Resources and Evaluation (LREC 2018), LB-ILR2018 and MMC2018 Joint Workshop:Language and Body in Real Life Multimodal Corpora 2018: Multimodal Data in the Online World. ELRA, Paris; 2018. p: 20-25.</w:t>
      </w:r>
    </w:p>
    <w:p w14:paraId="33E1D12D" w14:textId="60E11434"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23. Alboukadel K. Cohen’s Kappa in R: For Two Categorical Variables [Internet]. [Place unknown]: Datanovia, [Date unknown]. Available from: </w:t>
      </w:r>
      <w:hyperlink r:id="rId22" w:anchor=":~:text=Cohen%27s%20Kappa%20in%20R%3A%20For%20Two%20Categorical%20Variables,-20%20mins&amp;text=This%20process%20of%20measuring%20the,is%20called%20inter%2Drater%20reliability.&amp;text=The%20Cohen%27s%20kappa%20is%20a,that%20removes%20this%20chance%20agreement" w:history="1">
        <w:r w:rsidRPr="00B64AC6">
          <w:rPr>
            <w:rFonts w:ascii="Times New Roman" w:hAnsi="Times New Roman"/>
            <w:color w:val="0000FF"/>
            <w:sz w:val="20"/>
            <w:szCs w:val="20"/>
            <w:u w:val="single"/>
            <w:lang w:val="en-US"/>
          </w:rPr>
          <w:t>https://www.datanovia.com/en/lessons/cohens-kappa-in-r-for-two-categorical-variables/#:~:text=Cohen%27s%20Kappa%20in%20R%3A%20For%20Two%20Categorical%20Variables,-20%20mins&amp;text=This%20process%20of%20measuring%20the,is%20called%20inter%2Drater%20reliability.&amp;text=The%20Cohen%27s%20kappa%20is%20a,that%20removes%20this%20chance%20agreement</w:t>
        </w:r>
      </w:hyperlink>
      <w:r w:rsidRPr="00B64AC6">
        <w:rPr>
          <w:rFonts w:ascii="Times New Roman" w:hAnsi="Times New Roman"/>
          <w:sz w:val="20"/>
          <w:szCs w:val="20"/>
          <w:lang w:val="en-US"/>
        </w:rPr>
        <w:t xml:space="preserve">. </w:t>
      </w:r>
    </w:p>
    <w:p w14:paraId="792274B3" w14:textId="35D1049B"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24. RStudio: Integrated Development for R. Boston (MA): R RStudio Team; 2020. Available from: </w:t>
      </w:r>
      <w:hyperlink r:id="rId23" w:history="1">
        <w:r w:rsidRPr="00B64AC6">
          <w:rPr>
            <w:rFonts w:ascii="Times New Roman" w:hAnsi="Times New Roman"/>
            <w:color w:val="0000FF"/>
            <w:sz w:val="20"/>
            <w:szCs w:val="20"/>
            <w:u w:val="single"/>
            <w:lang w:val="en-US"/>
          </w:rPr>
          <w:t>http://www.rstudio.com/</w:t>
        </w:r>
      </w:hyperlink>
      <w:r w:rsidRPr="00B64AC6">
        <w:rPr>
          <w:rFonts w:ascii="Times New Roman" w:hAnsi="Times New Roman"/>
          <w:sz w:val="20"/>
          <w:szCs w:val="20"/>
          <w:lang w:val="en-US"/>
        </w:rPr>
        <w:t>.</w:t>
      </w:r>
    </w:p>
    <w:p w14:paraId="39E3F090"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25. Landis JR, Koch GG. </w:t>
      </w:r>
      <w:r w:rsidRPr="00B64AC6">
        <w:rPr>
          <w:rFonts w:ascii="Times New Roman" w:hAnsi="Times New Roman"/>
          <w:i/>
          <w:iCs/>
          <w:sz w:val="20"/>
          <w:szCs w:val="20"/>
          <w:lang w:val="en-US"/>
        </w:rPr>
        <w:t>The Measurement of Observer Agreement for Categorical Data</w:t>
      </w:r>
      <w:r w:rsidRPr="00B64AC6">
        <w:rPr>
          <w:rFonts w:ascii="Times New Roman" w:hAnsi="Times New Roman"/>
          <w:sz w:val="20"/>
          <w:szCs w:val="20"/>
          <w:lang w:val="en-US"/>
        </w:rPr>
        <w:t>. Biometrics. 1977: 33(1): p. 159.</w:t>
      </w:r>
    </w:p>
    <w:p w14:paraId="78908FC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26. Jun, SA, Bishop, J. </w:t>
      </w:r>
      <w:r w:rsidRPr="00B64AC6">
        <w:rPr>
          <w:rFonts w:ascii="Times New Roman" w:hAnsi="Times New Roman"/>
          <w:i/>
          <w:iCs/>
          <w:sz w:val="20"/>
          <w:szCs w:val="20"/>
          <w:lang w:val="en-US"/>
        </w:rPr>
        <w:t>Priming Implicit Prosody: Prosodic Boundaries and Individual Differences</w:t>
      </w:r>
      <w:r w:rsidRPr="00B64AC6">
        <w:rPr>
          <w:rFonts w:ascii="Times New Roman" w:hAnsi="Times New Roman"/>
          <w:sz w:val="20"/>
          <w:szCs w:val="20"/>
          <w:lang w:val="en-US"/>
        </w:rPr>
        <w:t>. Language and Speech. 2015: 58(4): p.459–473.</w:t>
      </w:r>
    </w:p>
    <w:p w14:paraId="5CE828AB"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27. Christiansen M, Chater N. </w:t>
      </w:r>
      <w:r w:rsidRPr="00B64AC6">
        <w:rPr>
          <w:rFonts w:ascii="Times New Roman" w:hAnsi="Times New Roman"/>
          <w:i/>
          <w:iCs/>
          <w:sz w:val="20"/>
          <w:szCs w:val="20"/>
          <w:lang w:val="en-US"/>
        </w:rPr>
        <w:t>The Now-or-Never bottleneck: A fundamental constraint on language</w:t>
      </w:r>
      <w:r w:rsidRPr="00B64AC6">
        <w:rPr>
          <w:rFonts w:ascii="Times New Roman" w:hAnsi="Times New Roman"/>
          <w:sz w:val="20"/>
          <w:szCs w:val="20"/>
          <w:lang w:val="en-US"/>
        </w:rPr>
        <w:t>. Behavioral And Brain Sciences. 2015: 39: p.1-72.</w:t>
      </w:r>
    </w:p>
    <w:p w14:paraId="516D19A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28. Ferreira F, Chantavarin S</w:t>
      </w:r>
      <w:r w:rsidRPr="00B64AC6">
        <w:rPr>
          <w:rFonts w:ascii="Times New Roman" w:hAnsi="Times New Roman"/>
          <w:i/>
          <w:iCs/>
          <w:sz w:val="20"/>
          <w:szCs w:val="20"/>
          <w:lang w:val="en-US"/>
        </w:rPr>
        <w:t xml:space="preserve">. Integration and Prediction in Language Processing: A Synthesis of Old and New. </w:t>
      </w:r>
      <w:r w:rsidRPr="00B64AC6">
        <w:rPr>
          <w:rFonts w:ascii="Times New Roman" w:hAnsi="Times New Roman"/>
          <w:sz w:val="20"/>
          <w:szCs w:val="20"/>
          <w:lang w:val="en-US"/>
        </w:rPr>
        <w:t>Current Directions In Psychological Science. 2018: 27(6): p.443-448.</w:t>
      </w:r>
    </w:p>
    <w:p w14:paraId="617D632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lastRenderedPageBreak/>
        <w:t xml:space="preserve">29. Vandenbroucke JP, von Elm E, Altman DG, Gøtzsche PC, Mulrow CD, et al. </w:t>
      </w:r>
      <w:r w:rsidRPr="00B64AC6">
        <w:rPr>
          <w:rFonts w:ascii="Times New Roman" w:hAnsi="Times New Roman"/>
          <w:i/>
          <w:iCs/>
          <w:sz w:val="20"/>
          <w:szCs w:val="20"/>
          <w:lang w:val="en-US"/>
        </w:rPr>
        <w:t>Strengthening the reporting of observational studies in epidemiology (STROBE): explanation and elaboration.</w:t>
      </w:r>
      <w:r w:rsidRPr="00B64AC6">
        <w:rPr>
          <w:rFonts w:ascii="Times New Roman" w:hAnsi="Times New Roman"/>
          <w:sz w:val="20"/>
          <w:szCs w:val="20"/>
          <w:lang w:val="en-US"/>
        </w:rPr>
        <w:t xml:space="preserve"> PLoS Med. 2007: 4(10): e297.</w:t>
      </w:r>
    </w:p>
    <w:p w14:paraId="22526A79"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30. Chomsky N. </w:t>
      </w:r>
      <w:r w:rsidRPr="00B64AC6">
        <w:rPr>
          <w:rFonts w:ascii="Times New Roman" w:hAnsi="Times New Roman"/>
          <w:i/>
          <w:iCs/>
          <w:sz w:val="20"/>
          <w:szCs w:val="20"/>
          <w:lang w:val="en-US"/>
        </w:rPr>
        <w:t>Minimal Recursion: exploring the prospects.</w:t>
      </w:r>
      <w:r w:rsidRPr="00B64AC6">
        <w:rPr>
          <w:rFonts w:ascii="Times New Roman" w:hAnsi="Times New Roman"/>
          <w:sz w:val="20"/>
          <w:szCs w:val="20"/>
          <w:lang w:val="en-US"/>
        </w:rPr>
        <w:t xml:space="preserve"> In: Roeper T, Speas M, editors. Recursion: Complexity in Cognition. [S.L.]: Springer International Publishing; 2014. p. 1-15.</w:t>
      </w:r>
    </w:p>
    <w:p w14:paraId="4ECB757A"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31. Cowan N. </w:t>
      </w:r>
      <w:r w:rsidRPr="00B64AC6">
        <w:rPr>
          <w:rFonts w:ascii="Times New Roman" w:hAnsi="Times New Roman"/>
          <w:i/>
          <w:iCs/>
          <w:sz w:val="20"/>
          <w:szCs w:val="20"/>
          <w:lang w:val="en-US"/>
        </w:rPr>
        <w:t>The magical number 4 in short-term memory: a reconsideration of mental storage capacity.</w:t>
      </w:r>
      <w:r w:rsidRPr="00B64AC6">
        <w:rPr>
          <w:rFonts w:ascii="Times New Roman" w:hAnsi="Times New Roman"/>
          <w:sz w:val="20"/>
          <w:szCs w:val="20"/>
          <w:lang w:val="en-US"/>
        </w:rPr>
        <w:t xml:space="preserve"> Behavioral And Brain Sciences. 2001: 24(1): p. 87-114.</w:t>
      </w:r>
    </w:p>
    <w:p w14:paraId="6E66BB22"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32. Blumenthal-Dramé A, Malaia E. </w:t>
      </w:r>
      <w:r w:rsidRPr="00B64AC6">
        <w:rPr>
          <w:rFonts w:ascii="Times New Roman" w:hAnsi="Times New Roman"/>
          <w:i/>
          <w:iCs/>
          <w:sz w:val="20"/>
          <w:szCs w:val="20"/>
          <w:lang w:val="en-US"/>
        </w:rPr>
        <w:t xml:space="preserve">Shared neural and cognitive mechanisms in action and language: The multiscale information transfer framework. </w:t>
      </w:r>
      <w:r w:rsidRPr="00B64AC6">
        <w:rPr>
          <w:rFonts w:ascii="Times New Roman" w:hAnsi="Times New Roman"/>
          <w:sz w:val="20"/>
          <w:szCs w:val="20"/>
          <w:lang w:val="en-US"/>
        </w:rPr>
        <w:t>Cognitive Science. 2018: 10(2): p.1-18.</w:t>
      </w:r>
    </w:p>
    <w:p w14:paraId="7626042E"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33. Ding N, Melloni, L, Zhang, H et al. </w:t>
      </w:r>
      <w:r w:rsidRPr="00B64AC6">
        <w:rPr>
          <w:rFonts w:ascii="Times New Roman" w:hAnsi="Times New Roman"/>
          <w:i/>
          <w:iCs/>
          <w:sz w:val="20"/>
          <w:szCs w:val="20"/>
          <w:lang w:val="en-US"/>
        </w:rPr>
        <w:t>Cortical tracking of hierarchical linguistic structures in connected speech.</w:t>
      </w:r>
      <w:r w:rsidRPr="00B64AC6">
        <w:rPr>
          <w:rFonts w:ascii="Times New Roman" w:hAnsi="Times New Roman"/>
          <w:sz w:val="20"/>
          <w:szCs w:val="20"/>
          <w:lang w:val="en-US"/>
        </w:rPr>
        <w:t xml:space="preserve"> Nat Neurosci. 2016: 19: p. 158–164.</w:t>
      </w:r>
    </w:p>
    <w:p w14:paraId="2B7B4A3B"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34. Hilton M et al. </w:t>
      </w:r>
      <w:r w:rsidRPr="00B64AC6">
        <w:rPr>
          <w:rFonts w:ascii="Times New Roman" w:hAnsi="Times New Roman"/>
          <w:i/>
          <w:iCs/>
          <w:sz w:val="20"/>
          <w:szCs w:val="20"/>
          <w:lang w:val="en-US"/>
        </w:rPr>
        <w:t>Parallels in Processing Boundary Cues in Speech and Action</w:t>
      </w:r>
      <w:r w:rsidRPr="00B64AC6">
        <w:rPr>
          <w:rFonts w:ascii="Times New Roman" w:hAnsi="Times New Roman"/>
          <w:sz w:val="20"/>
          <w:szCs w:val="20"/>
          <w:lang w:val="en-US"/>
        </w:rPr>
        <w:t>. Frontiers In Psychology. 2019: 10: p.1-12.</w:t>
      </w:r>
    </w:p>
    <w:p w14:paraId="33DB741B"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35. Friederici AD. </w:t>
      </w:r>
      <w:r w:rsidRPr="00B64AC6">
        <w:rPr>
          <w:rFonts w:ascii="Times New Roman" w:hAnsi="Times New Roman"/>
          <w:i/>
          <w:iCs/>
          <w:sz w:val="20"/>
          <w:szCs w:val="20"/>
          <w:lang w:val="en-US"/>
        </w:rPr>
        <w:t>Language Functions in the Brain: From Auditory Input to Sentence Comprehension: Processing Prosodic Information</w:t>
      </w:r>
      <w:r w:rsidRPr="00B64AC6">
        <w:rPr>
          <w:rFonts w:ascii="Times New Roman" w:hAnsi="Times New Roman"/>
          <w:sz w:val="20"/>
          <w:szCs w:val="20"/>
          <w:lang w:val="en-US"/>
        </w:rPr>
        <w:t>. Language in our brain: the origins of a uniquely human capacity. Cambridge, MA: The MIT Press; 2017: p. 71-81.</w:t>
      </w:r>
    </w:p>
    <w:bookmarkEnd w:id="1"/>
    <w:p w14:paraId="0AC23E63" w14:textId="77777777" w:rsidR="00E108EB" w:rsidRDefault="00E108EB" w:rsidP="00903CFD">
      <w:pPr>
        <w:ind w:firstLine="0"/>
        <w:rPr>
          <w:rFonts w:ascii="Times New Roman" w:hAnsi="Times New Roman"/>
          <w:lang w:val="en-US"/>
        </w:rPr>
      </w:pPr>
    </w:p>
    <w:p w14:paraId="03697B3B" w14:textId="77777777" w:rsidR="00903CFD" w:rsidRPr="002F331A" w:rsidRDefault="00903CFD" w:rsidP="00903CFD">
      <w:pPr>
        <w:spacing w:after="360" w:line="259" w:lineRule="auto"/>
        <w:ind w:firstLine="0"/>
        <w:rPr>
          <w:rFonts w:ascii="Times New Roman" w:hAnsi="Times New Roman"/>
          <w:lang w:val="en-US"/>
        </w:rPr>
      </w:pPr>
      <w:r w:rsidRPr="002F331A">
        <w:rPr>
          <w:rFonts w:ascii="Times New Roman" w:hAnsi="Times New Roman"/>
          <w:b/>
          <w:bCs/>
          <w:lang w:val="en-US"/>
        </w:rPr>
        <w:t xml:space="preserve">Manuscript submitted at: </w:t>
      </w:r>
      <w:r w:rsidRPr="002F331A">
        <w:rPr>
          <w:rFonts w:ascii="Times New Roman" w:hAnsi="Times New Roman"/>
          <w:lang w:val="en-US"/>
        </w:rPr>
        <w:t>mm/dd/yyyy,</w:t>
      </w:r>
      <w:r w:rsidRPr="002F331A">
        <w:rPr>
          <w:rFonts w:ascii="Times New Roman" w:hAnsi="Times New Roman"/>
          <w:b/>
          <w:bCs/>
          <w:lang w:val="en-US"/>
        </w:rPr>
        <w:t xml:space="preserve"> accepted at: </w:t>
      </w:r>
      <w:r w:rsidRPr="002F331A">
        <w:rPr>
          <w:rFonts w:ascii="Times New Roman" w:hAnsi="Times New Roman"/>
          <w:lang w:val="en-US"/>
        </w:rPr>
        <w:t>mm/dd/yyyy,</w:t>
      </w:r>
      <w:r w:rsidRPr="002F331A">
        <w:rPr>
          <w:rFonts w:ascii="Times New Roman" w:hAnsi="Times New Roman"/>
          <w:b/>
          <w:bCs/>
          <w:lang w:val="en-US"/>
        </w:rPr>
        <w:t xml:space="preserve"> published at: </w:t>
      </w:r>
      <w:r w:rsidRPr="002F331A">
        <w:rPr>
          <w:rFonts w:ascii="Times New Roman" w:hAnsi="Times New Roman"/>
          <w:lang w:val="en-US"/>
        </w:rPr>
        <w:t>mm/dd/yyyy.</w:t>
      </w:r>
    </w:p>
    <w:p w14:paraId="00A92F80" w14:textId="77777777" w:rsidR="00903CFD" w:rsidRPr="002F331A" w:rsidRDefault="00903CFD" w:rsidP="00903CFD">
      <w:pPr>
        <w:spacing w:line="259" w:lineRule="auto"/>
        <w:ind w:firstLine="0"/>
        <w:rPr>
          <w:rFonts w:ascii="Times New Roman" w:hAnsi="Times New Roman"/>
          <w:b/>
          <w:bCs/>
          <w:lang w:val="en-US"/>
        </w:rPr>
      </w:pPr>
      <w:r w:rsidRPr="002F331A">
        <w:rPr>
          <w:rFonts w:ascii="Times New Roman" w:hAnsi="Times New Roman"/>
          <w:b/>
          <w:bCs/>
          <w:lang w:val="en-US"/>
        </w:rPr>
        <w:t>Contributor Role Taxonomy (CRediT)</w:t>
      </w:r>
    </w:p>
    <w:p w14:paraId="758FE34A" w14:textId="77777777" w:rsidR="00903CFD" w:rsidRPr="002F331A" w:rsidRDefault="00903CFD" w:rsidP="00903CFD">
      <w:pPr>
        <w:spacing w:after="360" w:line="259" w:lineRule="auto"/>
        <w:ind w:firstLine="0"/>
        <w:rPr>
          <w:rFonts w:ascii="Times New Roman" w:hAnsi="Times New Roman"/>
          <w:b/>
          <w:bCs/>
          <w:lang w:val="en-US"/>
        </w:rPr>
      </w:pPr>
      <w:r w:rsidRPr="002F331A">
        <w:rPr>
          <w:rFonts w:ascii="Times New Roman" w:hAnsi="Times New Roman"/>
          <w:lang w:val="en-US"/>
        </w:rPr>
        <w:t>Please, inform the roles of each author, even if a single one following the model here: https://credit.niso.org/</w:t>
      </w:r>
    </w:p>
    <w:p w14:paraId="2C0F8B04" w14:textId="77777777" w:rsidR="00903CFD" w:rsidRPr="002F331A" w:rsidRDefault="00903CFD" w:rsidP="00903CFD">
      <w:pPr>
        <w:spacing w:line="259" w:lineRule="auto"/>
        <w:ind w:firstLine="0"/>
        <w:rPr>
          <w:rFonts w:ascii="Times New Roman" w:hAnsi="Times New Roman"/>
          <w:lang w:val="en-US"/>
        </w:rPr>
      </w:pPr>
      <w:r w:rsidRPr="002F331A">
        <w:rPr>
          <w:rFonts w:ascii="Times New Roman" w:hAnsi="Times New Roman"/>
          <w:b/>
          <w:bCs/>
          <w:lang w:val="en-US"/>
        </w:rPr>
        <w:t>Competing interests</w:t>
      </w:r>
    </w:p>
    <w:p w14:paraId="6B54E481" w14:textId="77777777" w:rsidR="00903CFD" w:rsidRDefault="00903CFD" w:rsidP="00903CFD">
      <w:pPr>
        <w:spacing w:line="259" w:lineRule="auto"/>
        <w:ind w:firstLine="0"/>
        <w:rPr>
          <w:rFonts w:ascii="Times New Roman" w:hAnsi="Times New Roman"/>
          <w:lang w:val="en-US"/>
        </w:rPr>
      </w:pPr>
      <w:r w:rsidRPr="002F331A">
        <w:rPr>
          <w:rFonts w:ascii="Times New Roman" w:hAnsi="Times New Roman"/>
          <w:lang w:val="en-US"/>
        </w:rPr>
        <w:t>The author declares no competing interests. [Or lost your conflicts.]</w:t>
      </w:r>
    </w:p>
    <w:p w14:paraId="32CF10B7" w14:textId="77777777" w:rsidR="00903CFD" w:rsidRPr="002F331A" w:rsidRDefault="00903CFD" w:rsidP="00903CFD">
      <w:pPr>
        <w:spacing w:line="259" w:lineRule="auto"/>
        <w:ind w:firstLine="0"/>
        <w:rPr>
          <w:rFonts w:ascii="Times New Roman" w:hAnsi="Times New Roman"/>
          <w:lang w:val="en-US"/>
        </w:rPr>
      </w:pPr>
      <w:r w:rsidRPr="002F331A">
        <w:rPr>
          <w:rFonts w:ascii="Times New Roman" w:hAnsi="Times New Roman"/>
          <w:lang w:val="en-US"/>
        </w:rPr>
        <w:br/>
      </w:r>
      <w:r w:rsidRPr="002F331A">
        <w:rPr>
          <w:rFonts w:ascii="Times New Roman" w:hAnsi="Times New Roman"/>
          <w:b/>
          <w:bCs/>
          <w:lang w:val="en-US"/>
        </w:rPr>
        <w:t>Data Accessibility Statement</w:t>
      </w:r>
    </w:p>
    <w:p w14:paraId="4CC10D07" w14:textId="77777777" w:rsidR="00903CFD" w:rsidRPr="002F331A" w:rsidRDefault="00903CFD" w:rsidP="00903CFD">
      <w:pPr>
        <w:spacing w:line="259" w:lineRule="auto"/>
        <w:ind w:firstLine="0"/>
        <w:rPr>
          <w:rFonts w:ascii="Times New Roman" w:hAnsi="Times New Roman"/>
          <w:lang w:val="en-US"/>
        </w:rPr>
      </w:pPr>
      <w:r w:rsidRPr="002F331A">
        <w:rPr>
          <w:rFonts w:ascii="Times New Roman" w:hAnsi="Times New Roman"/>
          <w:lang w:val="en-US"/>
        </w:rPr>
        <w:t>The dataset that supports the findings of this study are available at these repositories: XXX</w:t>
      </w:r>
      <w:r w:rsidRPr="002F331A">
        <w:rPr>
          <w:rFonts w:ascii="Times New Roman" w:hAnsi="Times New Roman"/>
          <w:lang w:val="en-US"/>
        </w:rPr>
        <w:br/>
      </w:r>
      <w:r w:rsidRPr="002F331A">
        <w:rPr>
          <w:rFonts w:ascii="Times New Roman" w:hAnsi="Times New Roman"/>
          <w:lang w:val="en-US"/>
        </w:rPr>
        <w:br/>
      </w:r>
      <w:r w:rsidRPr="002F331A">
        <w:rPr>
          <w:rFonts w:ascii="Times New Roman" w:hAnsi="Times New Roman"/>
          <w:b/>
          <w:bCs/>
          <w:lang w:val="en-US"/>
        </w:rPr>
        <w:t>AI Usage Statement</w:t>
      </w:r>
    </w:p>
    <w:p w14:paraId="251DA980" w14:textId="77777777" w:rsidR="00903CFD" w:rsidRDefault="00903CFD" w:rsidP="00903CFD">
      <w:pPr>
        <w:spacing w:after="360" w:line="259" w:lineRule="auto"/>
        <w:ind w:firstLine="0"/>
        <w:rPr>
          <w:rFonts w:ascii="Times New Roman" w:hAnsi="Times New Roman"/>
          <w:lang w:val="en-US"/>
        </w:rPr>
      </w:pPr>
      <w:r w:rsidRPr="002F331A">
        <w:rPr>
          <w:rFonts w:ascii="Times New Roman" w:hAnsi="Times New Roman"/>
          <w:lang w:val="en-US"/>
        </w:rPr>
        <w:t>The authors declare that no AI tools were used in the creation of this manuscript or in any aspect of the research reported in it. [Or follow our policy of AI usage to explicit the kinds of authorized uses here.]</w:t>
      </w:r>
    </w:p>
    <w:p w14:paraId="7DFC52D0" w14:textId="77777777" w:rsidR="00903CFD" w:rsidRPr="002F331A" w:rsidRDefault="00903CFD" w:rsidP="00903CFD">
      <w:pPr>
        <w:spacing w:line="259" w:lineRule="auto"/>
        <w:ind w:firstLine="0"/>
        <w:rPr>
          <w:rFonts w:ascii="Times New Roman" w:hAnsi="Times New Roman"/>
          <w:lang w:val="en-US"/>
        </w:rPr>
      </w:pPr>
      <w:r w:rsidRPr="002F331A">
        <w:rPr>
          <w:rFonts w:ascii="Times New Roman" w:hAnsi="Times New Roman"/>
          <w:b/>
          <w:bCs/>
          <w:lang w:val="en-US"/>
        </w:rPr>
        <w:t>Ethics and consent</w:t>
      </w:r>
    </w:p>
    <w:p w14:paraId="5401E20F" w14:textId="77777777" w:rsidR="00903CFD" w:rsidRDefault="00903CFD" w:rsidP="00903CFD">
      <w:pPr>
        <w:spacing w:line="259" w:lineRule="auto"/>
        <w:ind w:firstLine="0"/>
        <w:rPr>
          <w:rFonts w:ascii="Times New Roman" w:hAnsi="Times New Roman"/>
          <w:lang w:val="en-US"/>
        </w:rPr>
      </w:pPr>
      <w:r w:rsidRPr="002F331A">
        <w:rPr>
          <w:rFonts w:ascii="Times New Roman" w:hAnsi="Times New Roman"/>
          <w:lang w:val="en-US"/>
        </w:rPr>
        <w:t>This work was approved by Institution on Date under number X.</w:t>
      </w:r>
    </w:p>
    <w:p w14:paraId="674A33E3" w14:textId="77777777" w:rsidR="00903CFD" w:rsidRPr="002F331A" w:rsidRDefault="00903CFD" w:rsidP="00903CFD">
      <w:pPr>
        <w:spacing w:line="259" w:lineRule="auto"/>
        <w:ind w:firstLine="0"/>
        <w:rPr>
          <w:rFonts w:ascii="Times New Roman" w:hAnsi="Times New Roman"/>
          <w:lang w:val="en-US"/>
        </w:rPr>
      </w:pPr>
      <w:r w:rsidRPr="002F331A">
        <w:rPr>
          <w:rFonts w:ascii="Times New Roman" w:hAnsi="Times New Roman"/>
          <w:lang w:val="en-US"/>
        </w:rPr>
        <w:br/>
      </w:r>
      <w:r w:rsidRPr="002F331A">
        <w:rPr>
          <w:rFonts w:ascii="Times New Roman" w:hAnsi="Times New Roman"/>
          <w:b/>
          <w:bCs/>
          <w:lang w:val="en-US"/>
        </w:rPr>
        <w:t>Disclosure of Funding Sources</w:t>
      </w:r>
    </w:p>
    <w:p w14:paraId="24B56E86" w14:textId="77777777" w:rsidR="00903CFD" w:rsidRDefault="00903CFD" w:rsidP="00903CFD">
      <w:pPr>
        <w:spacing w:after="360" w:line="259" w:lineRule="auto"/>
        <w:ind w:firstLine="0"/>
        <w:rPr>
          <w:rFonts w:ascii="Times New Roman" w:hAnsi="Times New Roman"/>
          <w:lang w:val="en-US"/>
        </w:rPr>
      </w:pPr>
      <w:r w:rsidRPr="002F331A">
        <w:rPr>
          <w:rFonts w:ascii="Times New Roman" w:hAnsi="Times New Roman"/>
          <w:lang w:val="en-US"/>
        </w:rPr>
        <w:t>This work received a grant from xx, number yy.</w:t>
      </w:r>
    </w:p>
    <w:p w14:paraId="4956B304" w14:textId="77777777" w:rsidR="00903CFD" w:rsidRDefault="00903CFD" w:rsidP="00903CFD">
      <w:pPr>
        <w:ind w:firstLine="0"/>
        <w:jc w:val="center"/>
        <w:rPr>
          <w:rFonts w:ascii="Times New Roman" w:hAnsi="Times New Roman"/>
          <w:b/>
          <w:bCs/>
          <w:lang w:val="en-US"/>
        </w:rPr>
      </w:pPr>
    </w:p>
    <w:p w14:paraId="2A11AEBE" w14:textId="6F0E00CE" w:rsidR="00903CFD" w:rsidRPr="00903CFD" w:rsidRDefault="00903CFD" w:rsidP="00903CFD">
      <w:pPr>
        <w:ind w:firstLine="0"/>
        <w:jc w:val="center"/>
        <w:rPr>
          <w:rFonts w:ascii="Times New Roman" w:hAnsi="Times New Roman"/>
          <w:b/>
          <w:bCs/>
        </w:rPr>
      </w:pPr>
      <w:r w:rsidRPr="00903CFD">
        <w:rPr>
          <w:rFonts w:ascii="Times New Roman" w:hAnsi="Times New Roman"/>
          <w:b/>
          <w:bCs/>
          <w:lang w:val="en-US"/>
        </w:rPr>
        <w:t>Article submitted to the similarity system</w:t>
      </w:r>
      <w:r w:rsidRPr="002B6F60">
        <w:rPr>
          <w:noProof/>
          <w:color w:val="C00000"/>
          <w:sz w:val="20"/>
          <w:szCs w:val="16"/>
        </w:rPr>
        <w:drawing>
          <wp:inline distT="0" distB="0" distL="0" distR="0" wp14:anchorId="0741C9EA" wp14:editId="01EBB8DB">
            <wp:extent cx="1261110" cy="372045"/>
            <wp:effectExtent l="0" t="0" r="0" b="9525"/>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3997" cy="375847"/>
                    </a:xfrm>
                    <a:prstGeom prst="rect">
                      <a:avLst/>
                    </a:prstGeom>
                    <a:noFill/>
                    <a:ln>
                      <a:noFill/>
                    </a:ln>
                  </pic:spPr>
                </pic:pic>
              </a:graphicData>
            </a:graphic>
          </wp:inline>
        </w:drawing>
      </w:r>
    </w:p>
    <w:sectPr w:rsidR="00903CFD" w:rsidRPr="00903CFD" w:rsidSect="00BD1D93">
      <w:footerReference w:type="even" r:id="rId25"/>
      <w:footerReference w:type="default" r:id="rId26"/>
      <w:headerReference w:type="first" r:id="rId27"/>
      <w:footerReference w:type="first" r:id="rId2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59D9" w14:textId="77777777" w:rsidR="0094534D" w:rsidRDefault="0094534D" w:rsidP="0003458C">
      <w:pPr>
        <w:spacing w:line="240" w:lineRule="auto"/>
      </w:pPr>
      <w:r>
        <w:separator/>
      </w:r>
    </w:p>
  </w:endnote>
  <w:endnote w:type="continuationSeparator" w:id="0">
    <w:p w14:paraId="5448A12B" w14:textId="77777777" w:rsidR="0094534D" w:rsidRDefault="0094534D" w:rsidP="00034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3E7" w14:textId="71C4145A" w:rsidR="00456D31" w:rsidRPr="002F331A" w:rsidRDefault="00456D31" w:rsidP="00BD1D93">
    <w:pPr>
      <w:pStyle w:val="Rodap"/>
      <w:pBdr>
        <w:top w:val="single" w:sz="4" w:space="1" w:color="auto"/>
      </w:pBdr>
      <w:ind w:firstLine="0"/>
      <w:jc w:val="right"/>
      <w:rPr>
        <w:rFonts w:ascii="Times New Roman" w:hAnsi="Times New Roman"/>
        <w:i/>
        <w:sz w:val="24"/>
        <w:lang w:val="en-US"/>
      </w:rPr>
    </w:pPr>
    <w:r w:rsidRPr="002F331A">
      <w:rPr>
        <w:rFonts w:ascii="Times New Roman" w:hAnsi="Times New Roman"/>
        <w:i/>
        <w:color w:val="333333"/>
        <w:spacing w:val="2"/>
        <w:szCs w:val="21"/>
        <w:shd w:val="clear" w:color="auto" w:fill="FFFFFF"/>
        <w:lang w:val="en-US"/>
      </w:rPr>
      <w:t>J. of Speech Sci.</w:t>
    </w:r>
    <w:r w:rsidR="00BD1D93" w:rsidRPr="002F331A">
      <w:rPr>
        <w:rFonts w:ascii="Times New Roman" w:hAnsi="Times New Roman"/>
        <w:i/>
        <w:color w:val="333333"/>
        <w:spacing w:val="2"/>
        <w:szCs w:val="21"/>
        <w:shd w:val="clear" w:color="auto" w:fill="FFFFFF"/>
        <w:lang w:val="en-US"/>
      </w:rPr>
      <w:t>, Campinas, v. 1</w:t>
    </w:r>
    <w:r w:rsidR="002F331A">
      <w:rPr>
        <w:rFonts w:ascii="Times New Roman" w:hAnsi="Times New Roman"/>
        <w:i/>
        <w:color w:val="333333"/>
        <w:spacing w:val="2"/>
        <w:szCs w:val="21"/>
        <w:shd w:val="clear" w:color="auto" w:fill="FFFFFF"/>
        <w:lang w:val="en-US"/>
      </w:rPr>
      <w:t>5</w:t>
    </w:r>
    <w:r w:rsidR="00BD1D93" w:rsidRPr="002F331A">
      <w:rPr>
        <w:rFonts w:ascii="Times New Roman" w:hAnsi="Times New Roman"/>
        <w:i/>
        <w:color w:val="333333"/>
        <w:spacing w:val="2"/>
        <w:szCs w:val="21"/>
        <w:shd w:val="clear" w:color="auto" w:fill="FFFFFF"/>
        <w:lang w:val="en-US"/>
      </w:rPr>
      <w:t>, e</w:t>
    </w:r>
    <w:r w:rsidR="002F331A">
      <w:rPr>
        <w:rFonts w:ascii="Times New Roman" w:hAnsi="Times New Roman"/>
        <w:i/>
        <w:color w:val="333333"/>
        <w:spacing w:val="2"/>
        <w:szCs w:val="21"/>
        <w:shd w:val="clear" w:color="auto" w:fill="FFFFFF"/>
        <w:lang w:val="en-US"/>
      </w:rPr>
      <w:t>0</w:t>
    </w:r>
    <w:r w:rsidR="00BD1D93" w:rsidRPr="002F331A">
      <w:rPr>
        <w:rFonts w:ascii="Times New Roman" w:hAnsi="Times New Roman"/>
        <w:i/>
        <w:color w:val="333333"/>
        <w:spacing w:val="2"/>
        <w:szCs w:val="21"/>
        <w:shd w:val="clear" w:color="auto" w:fill="FFFFFF"/>
        <w:lang w:val="en-US"/>
      </w:rPr>
      <w:t>2</w:t>
    </w:r>
    <w:r w:rsidR="002F331A">
      <w:rPr>
        <w:rFonts w:ascii="Times New Roman" w:hAnsi="Times New Roman"/>
        <w:i/>
        <w:color w:val="333333"/>
        <w:spacing w:val="2"/>
        <w:szCs w:val="21"/>
        <w:shd w:val="clear" w:color="auto" w:fill="FFFFFF"/>
        <w:lang w:val="en-US"/>
      </w:rPr>
      <w:t>6</w:t>
    </w:r>
    <w:r w:rsidR="00BD1D93" w:rsidRPr="002F331A">
      <w:rPr>
        <w:rFonts w:ascii="Times New Roman" w:hAnsi="Times New Roman"/>
        <w:i/>
        <w:color w:val="333333"/>
        <w:spacing w:val="2"/>
        <w:szCs w:val="21"/>
        <w:shd w:val="clear" w:color="auto" w:fill="FFFFFF"/>
        <w:lang w:val="en-US"/>
      </w:rPr>
      <w:t>001, 202</w:t>
    </w:r>
    <w:r w:rsidR="002F331A">
      <w:rPr>
        <w:rFonts w:ascii="Times New Roman" w:hAnsi="Times New Roman"/>
        <w:i/>
        <w:color w:val="333333"/>
        <w:spacing w:val="2"/>
        <w:szCs w:val="21"/>
        <w:shd w:val="clear" w:color="auto" w:fill="FFFFFF"/>
        <w:lang w:val="en-US"/>
      </w:rPr>
      <w:t>6</w:t>
    </w:r>
    <w:r w:rsidR="00BD1D93" w:rsidRPr="002F331A">
      <w:rPr>
        <w:rFonts w:ascii="Times New Roman" w:hAnsi="Times New Roman"/>
        <w:i/>
        <w:color w:val="333333"/>
        <w:spacing w:val="2"/>
        <w:szCs w:val="21"/>
        <w:shd w:val="clear" w:color="auto" w:fill="FFFFFF"/>
        <w:lang w:val="en-US"/>
      </w:rPr>
      <w:t xml:space="preserve"> – ISSN 2236-9740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564C" w14:textId="499B0869" w:rsidR="00BD1D93" w:rsidRPr="002F331A" w:rsidRDefault="00BD1D93" w:rsidP="00BD1D93">
    <w:pPr>
      <w:pStyle w:val="Rodap"/>
      <w:pBdr>
        <w:top w:val="single" w:sz="4" w:space="1" w:color="auto"/>
      </w:pBdr>
      <w:ind w:firstLine="0"/>
      <w:jc w:val="right"/>
      <w:rPr>
        <w:rFonts w:ascii="Times New Roman" w:hAnsi="Times New Roman"/>
        <w:i/>
        <w:sz w:val="24"/>
        <w:lang w:val="en-US"/>
      </w:rPr>
    </w:pPr>
    <w:r>
      <w:rPr>
        <w:rFonts w:ascii="Times New Roman" w:hAnsi="Times New Roman"/>
        <w:color w:val="333333"/>
        <w:spacing w:val="2"/>
        <w:shd w:val="clear" w:color="auto" w:fill="FFFFFF"/>
      </w:rPr>
      <w:tab/>
    </w:r>
    <w:r w:rsidRPr="002F331A">
      <w:rPr>
        <w:rFonts w:ascii="Times New Roman" w:hAnsi="Times New Roman"/>
        <w:i/>
        <w:color w:val="333333"/>
        <w:spacing w:val="2"/>
        <w:szCs w:val="21"/>
        <w:shd w:val="clear" w:color="auto" w:fill="FFFFFF"/>
        <w:lang w:val="en-US"/>
      </w:rPr>
      <w:t>J. of Speech Sci., Campinas, v. 1</w:t>
    </w:r>
    <w:r w:rsidR="002F331A">
      <w:rPr>
        <w:rFonts w:ascii="Times New Roman" w:hAnsi="Times New Roman"/>
        <w:i/>
        <w:color w:val="333333"/>
        <w:spacing w:val="2"/>
        <w:szCs w:val="21"/>
        <w:shd w:val="clear" w:color="auto" w:fill="FFFFFF"/>
        <w:lang w:val="en-US"/>
      </w:rPr>
      <w:t>5</w:t>
    </w:r>
    <w:r w:rsidRPr="002F331A">
      <w:rPr>
        <w:rFonts w:ascii="Times New Roman" w:hAnsi="Times New Roman"/>
        <w:i/>
        <w:color w:val="333333"/>
        <w:spacing w:val="2"/>
        <w:szCs w:val="21"/>
        <w:shd w:val="clear" w:color="auto" w:fill="FFFFFF"/>
        <w:lang w:val="en-US"/>
      </w:rPr>
      <w:t>, e</w:t>
    </w:r>
    <w:r w:rsidR="002F331A">
      <w:rPr>
        <w:rFonts w:ascii="Times New Roman" w:hAnsi="Times New Roman"/>
        <w:i/>
        <w:color w:val="333333"/>
        <w:spacing w:val="2"/>
        <w:szCs w:val="21"/>
        <w:shd w:val="clear" w:color="auto" w:fill="FFFFFF"/>
        <w:lang w:val="en-US"/>
      </w:rPr>
      <w:t>0</w:t>
    </w:r>
    <w:r w:rsidRPr="002F331A">
      <w:rPr>
        <w:rFonts w:ascii="Times New Roman" w:hAnsi="Times New Roman"/>
        <w:i/>
        <w:color w:val="333333"/>
        <w:spacing w:val="2"/>
        <w:szCs w:val="21"/>
        <w:shd w:val="clear" w:color="auto" w:fill="FFFFFF"/>
        <w:lang w:val="en-US"/>
      </w:rPr>
      <w:t>2</w:t>
    </w:r>
    <w:r w:rsidR="002F331A">
      <w:rPr>
        <w:rFonts w:ascii="Times New Roman" w:hAnsi="Times New Roman"/>
        <w:i/>
        <w:color w:val="333333"/>
        <w:spacing w:val="2"/>
        <w:szCs w:val="21"/>
        <w:shd w:val="clear" w:color="auto" w:fill="FFFFFF"/>
        <w:lang w:val="en-US"/>
      </w:rPr>
      <w:t>6</w:t>
    </w:r>
    <w:r w:rsidRPr="002F331A">
      <w:rPr>
        <w:rFonts w:ascii="Times New Roman" w:hAnsi="Times New Roman"/>
        <w:i/>
        <w:color w:val="333333"/>
        <w:spacing w:val="2"/>
        <w:szCs w:val="21"/>
        <w:shd w:val="clear" w:color="auto" w:fill="FFFFFF"/>
        <w:lang w:val="en-US"/>
      </w:rPr>
      <w:t>001, 202</w:t>
    </w:r>
    <w:r w:rsidR="002F331A">
      <w:rPr>
        <w:rFonts w:ascii="Times New Roman" w:hAnsi="Times New Roman"/>
        <w:i/>
        <w:color w:val="333333"/>
        <w:spacing w:val="2"/>
        <w:szCs w:val="21"/>
        <w:shd w:val="clear" w:color="auto" w:fill="FFFFFF"/>
        <w:lang w:val="en-US"/>
      </w:rPr>
      <w:t>6</w:t>
    </w:r>
    <w:r w:rsidRPr="002F331A">
      <w:rPr>
        <w:rFonts w:ascii="Times New Roman" w:hAnsi="Times New Roman"/>
        <w:i/>
        <w:color w:val="333333"/>
        <w:spacing w:val="2"/>
        <w:szCs w:val="21"/>
        <w:shd w:val="clear" w:color="auto" w:fill="FFFFFF"/>
        <w:lang w:val="en-US"/>
      </w:rPr>
      <w:t xml:space="preserve"> – ISSN 2236-9740</w:t>
    </w:r>
  </w:p>
  <w:p w14:paraId="1BD63D28" w14:textId="360C9797" w:rsidR="00BD1D93" w:rsidRPr="002F331A" w:rsidRDefault="00BD1D93" w:rsidP="00BD1D93">
    <w:pPr>
      <w:pStyle w:val="Rodap"/>
      <w:tabs>
        <w:tab w:val="left" w:pos="3798"/>
      </w:tabs>
      <w:ind w:firstLine="0"/>
      <w:jc w:val="lef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8056" w14:textId="190DF403" w:rsidR="00456D31" w:rsidRPr="00BD1D93" w:rsidRDefault="00456D31" w:rsidP="00BD1D93">
    <w:pPr>
      <w:pStyle w:val="Rodap"/>
      <w:pBdr>
        <w:top w:val="single" w:sz="4" w:space="1" w:color="auto"/>
      </w:pBdr>
      <w:ind w:firstLine="0"/>
      <w:jc w:val="right"/>
      <w:rPr>
        <w:rFonts w:ascii="Times New Roman" w:hAnsi="Times New Roman"/>
        <w:i/>
        <w:sz w:val="18"/>
        <w:szCs w:val="18"/>
        <w:lang w:val="en-US"/>
      </w:rPr>
    </w:pPr>
    <w:r w:rsidRPr="002F331A">
      <w:rPr>
        <w:rFonts w:ascii="Times New Roman" w:hAnsi="Times New Roman"/>
        <w:i/>
        <w:color w:val="333333"/>
        <w:spacing w:val="2"/>
        <w:szCs w:val="21"/>
        <w:shd w:val="clear" w:color="auto" w:fill="FFFFFF"/>
        <w:lang w:val="en-US"/>
      </w:rPr>
      <w:t>J. of Speech Sci.</w:t>
    </w:r>
    <w:r w:rsidR="00BD1D93" w:rsidRPr="002F331A">
      <w:rPr>
        <w:rFonts w:ascii="Times New Roman" w:hAnsi="Times New Roman"/>
        <w:i/>
        <w:color w:val="333333"/>
        <w:spacing w:val="2"/>
        <w:szCs w:val="21"/>
        <w:shd w:val="clear" w:color="auto" w:fill="FFFFFF"/>
        <w:lang w:val="en-US"/>
      </w:rPr>
      <w:t>, Campinas, v. 1</w:t>
    </w:r>
    <w:r w:rsidR="002F331A">
      <w:rPr>
        <w:rFonts w:ascii="Times New Roman" w:hAnsi="Times New Roman"/>
        <w:i/>
        <w:color w:val="333333"/>
        <w:spacing w:val="2"/>
        <w:szCs w:val="21"/>
        <w:shd w:val="clear" w:color="auto" w:fill="FFFFFF"/>
        <w:lang w:val="en-US"/>
      </w:rPr>
      <w:t>5</w:t>
    </w:r>
    <w:r w:rsidR="00BD1D93" w:rsidRPr="002F331A">
      <w:rPr>
        <w:rFonts w:ascii="Times New Roman" w:hAnsi="Times New Roman"/>
        <w:i/>
        <w:color w:val="333333"/>
        <w:spacing w:val="2"/>
        <w:szCs w:val="21"/>
        <w:shd w:val="clear" w:color="auto" w:fill="FFFFFF"/>
        <w:lang w:val="en-US"/>
      </w:rPr>
      <w:t>, e</w:t>
    </w:r>
    <w:r w:rsidR="002F331A">
      <w:rPr>
        <w:rFonts w:ascii="Times New Roman" w:hAnsi="Times New Roman"/>
        <w:i/>
        <w:color w:val="333333"/>
        <w:spacing w:val="2"/>
        <w:szCs w:val="21"/>
        <w:shd w:val="clear" w:color="auto" w:fill="FFFFFF"/>
        <w:lang w:val="en-US"/>
      </w:rPr>
      <w:t>0</w:t>
    </w:r>
    <w:r w:rsidR="00BD1D93" w:rsidRPr="002F331A">
      <w:rPr>
        <w:rFonts w:ascii="Times New Roman" w:hAnsi="Times New Roman"/>
        <w:i/>
        <w:color w:val="333333"/>
        <w:spacing w:val="2"/>
        <w:szCs w:val="21"/>
        <w:shd w:val="clear" w:color="auto" w:fill="FFFFFF"/>
        <w:lang w:val="en-US"/>
      </w:rPr>
      <w:t>2</w:t>
    </w:r>
    <w:r w:rsidR="002F331A">
      <w:rPr>
        <w:rFonts w:ascii="Times New Roman" w:hAnsi="Times New Roman"/>
        <w:i/>
        <w:color w:val="333333"/>
        <w:spacing w:val="2"/>
        <w:szCs w:val="21"/>
        <w:shd w:val="clear" w:color="auto" w:fill="FFFFFF"/>
        <w:lang w:val="en-US"/>
      </w:rPr>
      <w:t>6</w:t>
    </w:r>
    <w:r w:rsidR="00BD1D93" w:rsidRPr="002F331A">
      <w:rPr>
        <w:rFonts w:ascii="Times New Roman" w:hAnsi="Times New Roman"/>
        <w:i/>
        <w:color w:val="333333"/>
        <w:spacing w:val="2"/>
        <w:szCs w:val="21"/>
        <w:shd w:val="clear" w:color="auto" w:fill="FFFFFF"/>
        <w:lang w:val="en-US"/>
      </w:rPr>
      <w:t>001, 202</w:t>
    </w:r>
    <w:r w:rsidR="002F331A">
      <w:rPr>
        <w:rFonts w:ascii="Times New Roman" w:hAnsi="Times New Roman"/>
        <w:i/>
        <w:color w:val="333333"/>
        <w:spacing w:val="2"/>
        <w:szCs w:val="21"/>
        <w:shd w:val="clear" w:color="auto" w:fill="FFFFFF"/>
        <w:lang w:val="en-US"/>
      </w:rPr>
      <w:t>6</w:t>
    </w:r>
    <w:r w:rsidR="00BD1D93" w:rsidRPr="002F331A">
      <w:rPr>
        <w:rFonts w:ascii="Times New Roman" w:hAnsi="Times New Roman"/>
        <w:i/>
        <w:color w:val="333333"/>
        <w:spacing w:val="2"/>
        <w:szCs w:val="21"/>
        <w:shd w:val="clear" w:color="auto" w:fill="FFFFFF"/>
        <w:lang w:val="en-US"/>
      </w:rPr>
      <w:t xml:space="preserve"> – ISSN 2236-9740 </w:t>
    </w:r>
  </w:p>
  <w:p w14:paraId="7F2C129F" w14:textId="1C4860AF" w:rsidR="00456D31" w:rsidRPr="009A219F" w:rsidRDefault="00456D31" w:rsidP="003176A9">
    <w:pPr>
      <w:pStyle w:val="Rodap"/>
      <w:ind w:firstLine="0"/>
      <w:jc w:val="left"/>
      <w:rPr>
        <w:rFonts w:ascii="Times New Roman" w:hAnsi="Times New Roman"/>
        <w:color w:val="FF000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C509" w14:textId="77777777" w:rsidR="0094534D" w:rsidRDefault="0094534D" w:rsidP="0003458C">
      <w:pPr>
        <w:spacing w:line="240" w:lineRule="auto"/>
      </w:pPr>
      <w:r>
        <w:separator/>
      </w:r>
    </w:p>
  </w:footnote>
  <w:footnote w:type="continuationSeparator" w:id="0">
    <w:p w14:paraId="39DFBFCF" w14:textId="77777777" w:rsidR="0094534D" w:rsidRDefault="0094534D" w:rsidP="0003458C">
      <w:pPr>
        <w:spacing w:line="240" w:lineRule="auto"/>
      </w:pPr>
      <w:r>
        <w:continuationSeparator/>
      </w:r>
    </w:p>
  </w:footnote>
  <w:footnote w:id="1">
    <w:p w14:paraId="47F69402" w14:textId="037D72B2" w:rsidR="00456D31" w:rsidRDefault="00456D31" w:rsidP="00456D31">
      <w:pPr>
        <w:pStyle w:val="Rodap"/>
        <w:ind w:firstLine="0"/>
        <w:jc w:val="left"/>
        <w:rPr>
          <w:rFonts w:ascii="Times New Roman" w:hAnsi="Times New Roman"/>
          <w:sz w:val="18"/>
          <w:szCs w:val="18"/>
          <w:lang w:val="en-US"/>
        </w:rPr>
      </w:pPr>
      <w:r>
        <w:rPr>
          <w:rStyle w:val="Refdenotaderodap"/>
        </w:rPr>
        <w:footnoteRef/>
      </w:r>
      <w:r w:rsidRPr="009A219F">
        <w:rPr>
          <w:rFonts w:ascii="Times New Roman" w:hAnsi="Times New Roman"/>
          <w:sz w:val="18"/>
          <w:szCs w:val="18"/>
          <w:lang w:val="en-US"/>
        </w:rPr>
        <w:t>*</w:t>
      </w:r>
      <w:r>
        <w:rPr>
          <w:rFonts w:ascii="Times New Roman" w:hAnsi="Times New Roman"/>
          <w:sz w:val="18"/>
          <w:szCs w:val="18"/>
          <w:lang w:val="en-US"/>
        </w:rPr>
        <w:t xml:space="preserve"> Corresponding author</w:t>
      </w:r>
      <w:r w:rsidRPr="009A219F">
        <w:rPr>
          <w:rFonts w:ascii="Times New Roman" w:hAnsi="Times New Roman"/>
          <w:sz w:val="18"/>
          <w:szCs w:val="18"/>
          <w:lang w:val="en-US"/>
        </w:rPr>
        <w:t xml:space="preserve">: </w:t>
      </w:r>
      <w:hyperlink r:id="rId1" w:history="1">
        <w:r w:rsidRPr="008D5250">
          <w:rPr>
            <w:rStyle w:val="Hyperlink"/>
            <w:rFonts w:ascii="Times New Roman" w:hAnsi="Times New Roman"/>
            <w:sz w:val="18"/>
            <w:szCs w:val="18"/>
            <w:lang w:val="en-US"/>
          </w:rPr>
          <w:t>andreleite68@gmail.com</w:t>
        </w:r>
      </w:hyperlink>
    </w:p>
    <w:p w14:paraId="0C01D8B2" w14:textId="4103C057" w:rsidR="00456D31" w:rsidRDefault="00456D3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1C35" w14:textId="74DE6C69" w:rsidR="00456D31" w:rsidRDefault="00456D31">
    <w:pPr>
      <w:pStyle w:val="Cabealho"/>
    </w:pPr>
    <w:r w:rsidRPr="00456D31">
      <w:rPr>
        <w:noProof/>
        <w:lang w:val="en-US"/>
      </w:rPr>
      <w:drawing>
        <wp:anchor distT="0" distB="0" distL="114300" distR="114300" simplePos="0" relativeHeight="251658752" behindDoc="1" locked="0" layoutInCell="1" allowOverlap="1" wp14:anchorId="3A47B490" wp14:editId="5EB4CD26">
          <wp:simplePos x="0" y="0"/>
          <wp:positionH relativeFrom="column">
            <wp:posOffset>-22860</wp:posOffset>
          </wp:positionH>
          <wp:positionV relativeFrom="paragraph">
            <wp:posOffset>-125730</wp:posOffset>
          </wp:positionV>
          <wp:extent cx="1324160" cy="704948"/>
          <wp:effectExtent l="0" t="0" r="9525" b="0"/>
          <wp:wrapTight wrapText="bothSides">
            <wp:wrapPolygon edited="0">
              <wp:start x="0" y="0"/>
              <wp:lineTo x="0" y="21016"/>
              <wp:lineTo x="21445" y="21016"/>
              <wp:lineTo x="21445"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4160" cy="704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A2A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4E707D"/>
    <w:multiLevelType w:val="hybridMultilevel"/>
    <w:tmpl w:val="BB0EA302"/>
    <w:lvl w:ilvl="0" w:tplc="54CC6FF0">
      <w:start w:val="1"/>
      <w:numFmt w:val="bullet"/>
      <w:lvlText w:val=""/>
      <w:lvlJc w:val="left"/>
      <w:pPr>
        <w:ind w:left="927" w:hanging="360"/>
      </w:pPr>
      <w:rPr>
        <w:rFonts w:ascii="Wingdings" w:eastAsia="Calibri" w:hAnsi="Wingdings"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7BD0369A"/>
    <w:multiLevelType w:val="hybridMultilevel"/>
    <w:tmpl w:val="D6D6831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2146653457">
    <w:abstractNumId w:val="1"/>
  </w:num>
  <w:num w:numId="2" w16cid:durableId="381833348">
    <w:abstractNumId w:val="0"/>
  </w:num>
  <w:num w:numId="3" w16cid:durableId="56946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8C"/>
    <w:rsid w:val="000021F6"/>
    <w:rsid w:val="0000279C"/>
    <w:rsid w:val="0000593B"/>
    <w:rsid w:val="0001087C"/>
    <w:rsid w:val="00017679"/>
    <w:rsid w:val="00022015"/>
    <w:rsid w:val="00027AEF"/>
    <w:rsid w:val="0003140B"/>
    <w:rsid w:val="0003458C"/>
    <w:rsid w:val="00040861"/>
    <w:rsid w:val="000415DD"/>
    <w:rsid w:val="000435B8"/>
    <w:rsid w:val="00044A64"/>
    <w:rsid w:val="00057798"/>
    <w:rsid w:val="00057B67"/>
    <w:rsid w:val="00063984"/>
    <w:rsid w:val="0007088C"/>
    <w:rsid w:val="000714D1"/>
    <w:rsid w:val="00073616"/>
    <w:rsid w:val="000749F9"/>
    <w:rsid w:val="00082100"/>
    <w:rsid w:val="00083E7A"/>
    <w:rsid w:val="000858DC"/>
    <w:rsid w:val="000876C1"/>
    <w:rsid w:val="000915E3"/>
    <w:rsid w:val="00091F39"/>
    <w:rsid w:val="0009680A"/>
    <w:rsid w:val="00097EC4"/>
    <w:rsid w:val="000B3FEA"/>
    <w:rsid w:val="000B6E4A"/>
    <w:rsid w:val="000C0088"/>
    <w:rsid w:val="000C1798"/>
    <w:rsid w:val="000C5DC6"/>
    <w:rsid w:val="000C6231"/>
    <w:rsid w:val="000D0EB3"/>
    <w:rsid w:val="000D6B3A"/>
    <w:rsid w:val="000E12E6"/>
    <w:rsid w:val="000E43DA"/>
    <w:rsid w:val="000E58D5"/>
    <w:rsid w:val="000F3A61"/>
    <w:rsid w:val="001013A1"/>
    <w:rsid w:val="00105712"/>
    <w:rsid w:val="001161F4"/>
    <w:rsid w:val="00116F09"/>
    <w:rsid w:val="001210AB"/>
    <w:rsid w:val="00127782"/>
    <w:rsid w:val="001311AB"/>
    <w:rsid w:val="0013371C"/>
    <w:rsid w:val="00134C77"/>
    <w:rsid w:val="00141E75"/>
    <w:rsid w:val="001509B0"/>
    <w:rsid w:val="001513FB"/>
    <w:rsid w:val="00151E6C"/>
    <w:rsid w:val="001572A3"/>
    <w:rsid w:val="00166712"/>
    <w:rsid w:val="00166D3D"/>
    <w:rsid w:val="0016730D"/>
    <w:rsid w:val="00167727"/>
    <w:rsid w:val="00172532"/>
    <w:rsid w:val="001808EB"/>
    <w:rsid w:val="00191BD8"/>
    <w:rsid w:val="00194F23"/>
    <w:rsid w:val="001A0247"/>
    <w:rsid w:val="001A729C"/>
    <w:rsid w:val="001C488E"/>
    <w:rsid w:val="001E084F"/>
    <w:rsid w:val="001E4485"/>
    <w:rsid w:val="001E5CEF"/>
    <w:rsid w:val="001E7781"/>
    <w:rsid w:val="001F222C"/>
    <w:rsid w:val="001F294A"/>
    <w:rsid w:val="001F7E84"/>
    <w:rsid w:val="00201FA3"/>
    <w:rsid w:val="002046A5"/>
    <w:rsid w:val="00215464"/>
    <w:rsid w:val="0022364A"/>
    <w:rsid w:val="00231BDE"/>
    <w:rsid w:val="00233313"/>
    <w:rsid w:val="002442FD"/>
    <w:rsid w:val="00245565"/>
    <w:rsid w:val="002521F9"/>
    <w:rsid w:val="002536A8"/>
    <w:rsid w:val="00254599"/>
    <w:rsid w:val="002568B5"/>
    <w:rsid w:val="00260B06"/>
    <w:rsid w:val="0026231C"/>
    <w:rsid w:val="00270C04"/>
    <w:rsid w:val="00275CE0"/>
    <w:rsid w:val="00277008"/>
    <w:rsid w:val="0028639E"/>
    <w:rsid w:val="00293FEF"/>
    <w:rsid w:val="002B0981"/>
    <w:rsid w:val="002B0F0D"/>
    <w:rsid w:val="002B3AAC"/>
    <w:rsid w:val="002D7065"/>
    <w:rsid w:val="002F331A"/>
    <w:rsid w:val="002F6D93"/>
    <w:rsid w:val="00300DAC"/>
    <w:rsid w:val="00310CFF"/>
    <w:rsid w:val="00313630"/>
    <w:rsid w:val="003176A9"/>
    <w:rsid w:val="00326C0F"/>
    <w:rsid w:val="003279E8"/>
    <w:rsid w:val="00343AC8"/>
    <w:rsid w:val="00344115"/>
    <w:rsid w:val="00344AC6"/>
    <w:rsid w:val="00347A82"/>
    <w:rsid w:val="003548DF"/>
    <w:rsid w:val="003552F4"/>
    <w:rsid w:val="0036729C"/>
    <w:rsid w:val="003804F4"/>
    <w:rsid w:val="00383EF5"/>
    <w:rsid w:val="0039484C"/>
    <w:rsid w:val="003A5C36"/>
    <w:rsid w:val="003A7214"/>
    <w:rsid w:val="003B2672"/>
    <w:rsid w:val="003B30E7"/>
    <w:rsid w:val="003B6F14"/>
    <w:rsid w:val="003C0F14"/>
    <w:rsid w:val="003D34D7"/>
    <w:rsid w:val="003E1117"/>
    <w:rsid w:val="003E7789"/>
    <w:rsid w:val="003F0E13"/>
    <w:rsid w:val="0040633D"/>
    <w:rsid w:val="00414E3E"/>
    <w:rsid w:val="00424977"/>
    <w:rsid w:val="0042773B"/>
    <w:rsid w:val="00431DF2"/>
    <w:rsid w:val="00440BDB"/>
    <w:rsid w:val="00451EA0"/>
    <w:rsid w:val="00456D31"/>
    <w:rsid w:val="004576E5"/>
    <w:rsid w:val="00464A49"/>
    <w:rsid w:val="00470D15"/>
    <w:rsid w:val="004768D7"/>
    <w:rsid w:val="00481EB2"/>
    <w:rsid w:val="004854D3"/>
    <w:rsid w:val="0049108B"/>
    <w:rsid w:val="004913CB"/>
    <w:rsid w:val="00497882"/>
    <w:rsid w:val="004A1C5C"/>
    <w:rsid w:val="004A2A09"/>
    <w:rsid w:val="004A512B"/>
    <w:rsid w:val="004A67D6"/>
    <w:rsid w:val="004B37B9"/>
    <w:rsid w:val="004B41C6"/>
    <w:rsid w:val="004C047A"/>
    <w:rsid w:val="004C76DA"/>
    <w:rsid w:val="004D0AF7"/>
    <w:rsid w:val="004D3245"/>
    <w:rsid w:val="004F4F8F"/>
    <w:rsid w:val="004F71BE"/>
    <w:rsid w:val="005166B6"/>
    <w:rsid w:val="00517956"/>
    <w:rsid w:val="005241CD"/>
    <w:rsid w:val="00527338"/>
    <w:rsid w:val="005305F9"/>
    <w:rsid w:val="005343E3"/>
    <w:rsid w:val="00540EBD"/>
    <w:rsid w:val="00541602"/>
    <w:rsid w:val="00543FAC"/>
    <w:rsid w:val="005444CD"/>
    <w:rsid w:val="00551F86"/>
    <w:rsid w:val="00552EBE"/>
    <w:rsid w:val="005653E5"/>
    <w:rsid w:val="005719AE"/>
    <w:rsid w:val="0057309E"/>
    <w:rsid w:val="00574A29"/>
    <w:rsid w:val="005816FF"/>
    <w:rsid w:val="005820A3"/>
    <w:rsid w:val="00595C07"/>
    <w:rsid w:val="005A2D24"/>
    <w:rsid w:val="005A7222"/>
    <w:rsid w:val="005B7B0F"/>
    <w:rsid w:val="005C5669"/>
    <w:rsid w:val="005D1531"/>
    <w:rsid w:val="005D3465"/>
    <w:rsid w:val="005E13E7"/>
    <w:rsid w:val="005E308D"/>
    <w:rsid w:val="005E6214"/>
    <w:rsid w:val="005E65FB"/>
    <w:rsid w:val="005F0803"/>
    <w:rsid w:val="005F0DBC"/>
    <w:rsid w:val="005F357C"/>
    <w:rsid w:val="00604412"/>
    <w:rsid w:val="006130BE"/>
    <w:rsid w:val="006146ED"/>
    <w:rsid w:val="006148FA"/>
    <w:rsid w:val="00623B23"/>
    <w:rsid w:val="00625F9C"/>
    <w:rsid w:val="006279AE"/>
    <w:rsid w:val="006302FB"/>
    <w:rsid w:val="00640941"/>
    <w:rsid w:val="00644DB5"/>
    <w:rsid w:val="00646836"/>
    <w:rsid w:val="00647C5E"/>
    <w:rsid w:val="00655787"/>
    <w:rsid w:val="006566A7"/>
    <w:rsid w:val="00657FB4"/>
    <w:rsid w:val="0066266F"/>
    <w:rsid w:val="006633FD"/>
    <w:rsid w:val="00665436"/>
    <w:rsid w:val="006729C8"/>
    <w:rsid w:val="00674C3C"/>
    <w:rsid w:val="00677C3C"/>
    <w:rsid w:val="006813C8"/>
    <w:rsid w:val="00685197"/>
    <w:rsid w:val="006869A1"/>
    <w:rsid w:val="00690A17"/>
    <w:rsid w:val="00695875"/>
    <w:rsid w:val="0069596C"/>
    <w:rsid w:val="00695CDA"/>
    <w:rsid w:val="006A05BF"/>
    <w:rsid w:val="006A12E0"/>
    <w:rsid w:val="006A3844"/>
    <w:rsid w:val="006C4689"/>
    <w:rsid w:val="006C78BD"/>
    <w:rsid w:val="006E0B8B"/>
    <w:rsid w:val="006E2667"/>
    <w:rsid w:val="006E7B56"/>
    <w:rsid w:val="00704353"/>
    <w:rsid w:val="0070479B"/>
    <w:rsid w:val="00705F0E"/>
    <w:rsid w:val="00710CB1"/>
    <w:rsid w:val="0071183D"/>
    <w:rsid w:val="00712419"/>
    <w:rsid w:val="007150CB"/>
    <w:rsid w:val="007211C5"/>
    <w:rsid w:val="00725B49"/>
    <w:rsid w:val="0072697E"/>
    <w:rsid w:val="007277FA"/>
    <w:rsid w:val="0073602A"/>
    <w:rsid w:val="00743139"/>
    <w:rsid w:val="007468CF"/>
    <w:rsid w:val="00752712"/>
    <w:rsid w:val="00753277"/>
    <w:rsid w:val="00762ACB"/>
    <w:rsid w:val="007673C9"/>
    <w:rsid w:val="0077032C"/>
    <w:rsid w:val="00775569"/>
    <w:rsid w:val="00776475"/>
    <w:rsid w:val="00784BD2"/>
    <w:rsid w:val="0078625F"/>
    <w:rsid w:val="007905FA"/>
    <w:rsid w:val="00792E4C"/>
    <w:rsid w:val="00795EBF"/>
    <w:rsid w:val="007A0BB0"/>
    <w:rsid w:val="007A5C02"/>
    <w:rsid w:val="007B0FCB"/>
    <w:rsid w:val="007B271B"/>
    <w:rsid w:val="007C0D5D"/>
    <w:rsid w:val="007C13A0"/>
    <w:rsid w:val="007D14F9"/>
    <w:rsid w:val="007D3592"/>
    <w:rsid w:val="007E44C3"/>
    <w:rsid w:val="00801F37"/>
    <w:rsid w:val="00805315"/>
    <w:rsid w:val="00817BBF"/>
    <w:rsid w:val="00817F9C"/>
    <w:rsid w:val="008261C7"/>
    <w:rsid w:val="00826759"/>
    <w:rsid w:val="00832419"/>
    <w:rsid w:val="00833A83"/>
    <w:rsid w:val="00833CEB"/>
    <w:rsid w:val="00837A8A"/>
    <w:rsid w:val="008419D8"/>
    <w:rsid w:val="008462F6"/>
    <w:rsid w:val="00854646"/>
    <w:rsid w:val="008572DD"/>
    <w:rsid w:val="00863927"/>
    <w:rsid w:val="00877276"/>
    <w:rsid w:val="008834A1"/>
    <w:rsid w:val="008867E2"/>
    <w:rsid w:val="00887436"/>
    <w:rsid w:val="00893EB2"/>
    <w:rsid w:val="008A042D"/>
    <w:rsid w:val="008A342B"/>
    <w:rsid w:val="008B73C7"/>
    <w:rsid w:val="008B7886"/>
    <w:rsid w:val="008C0E11"/>
    <w:rsid w:val="008C37A2"/>
    <w:rsid w:val="008E3D0B"/>
    <w:rsid w:val="008E458B"/>
    <w:rsid w:val="008E502F"/>
    <w:rsid w:val="008F2658"/>
    <w:rsid w:val="008F64AB"/>
    <w:rsid w:val="008F6ACE"/>
    <w:rsid w:val="00903CFD"/>
    <w:rsid w:val="009109B4"/>
    <w:rsid w:val="00933BC4"/>
    <w:rsid w:val="00936E5C"/>
    <w:rsid w:val="00943F5E"/>
    <w:rsid w:val="0094534D"/>
    <w:rsid w:val="00960A1F"/>
    <w:rsid w:val="00960AE5"/>
    <w:rsid w:val="00962763"/>
    <w:rsid w:val="009701FE"/>
    <w:rsid w:val="009726E9"/>
    <w:rsid w:val="0097723B"/>
    <w:rsid w:val="00977D0C"/>
    <w:rsid w:val="0098438D"/>
    <w:rsid w:val="00991891"/>
    <w:rsid w:val="009A219F"/>
    <w:rsid w:val="009A48E1"/>
    <w:rsid w:val="009B1124"/>
    <w:rsid w:val="009B7B55"/>
    <w:rsid w:val="009B7CA6"/>
    <w:rsid w:val="009C09E3"/>
    <w:rsid w:val="009C3076"/>
    <w:rsid w:val="009E224A"/>
    <w:rsid w:val="009E3393"/>
    <w:rsid w:val="009F2AA4"/>
    <w:rsid w:val="00A01C35"/>
    <w:rsid w:val="00A04A4C"/>
    <w:rsid w:val="00A0769C"/>
    <w:rsid w:val="00A107CB"/>
    <w:rsid w:val="00A14584"/>
    <w:rsid w:val="00A15F33"/>
    <w:rsid w:val="00A20558"/>
    <w:rsid w:val="00A21756"/>
    <w:rsid w:val="00A24D5D"/>
    <w:rsid w:val="00A271F5"/>
    <w:rsid w:val="00A31DE8"/>
    <w:rsid w:val="00A358D5"/>
    <w:rsid w:val="00A43604"/>
    <w:rsid w:val="00A51B72"/>
    <w:rsid w:val="00A56168"/>
    <w:rsid w:val="00A566ED"/>
    <w:rsid w:val="00A57479"/>
    <w:rsid w:val="00A673D8"/>
    <w:rsid w:val="00A67794"/>
    <w:rsid w:val="00A701DB"/>
    <w:rsid w:val="00A73DE2"/>
    <w:rsid w:val="00A857A4"/>
    <w:rsid w:val="00A85804"/>
    <w:rsid w:val="00A86328"/>
    <w:rsid w:val="00AA2C1C"/>
    <w:rsid w:val="00AA46C0"/>
    <w:rsid w:val="00AA7598"/>
    <w:rsid w:val="00AB2381"/>
    <w:rsid w:val="00AB5853"/>
    <w:rsid w:val="00AC1DA6"/>
    <w:rsid w:val="00AC5382"/>
    <w:rsid w:val="00AE0215"/>
    <w:rsid w:val="00AF6D75"/>
    <w:rsid w:val="00B06855"/>
    <w:rsid w:val="00B13AEB"/>
    <w:rsid w:val="00B2291F"/>
    <w:rsid w:val="00B232E6"/>
    <w:rsid w:val="00B2387D"/>
    <w:rsid w:val="00B40D0E"/>
    <w:rsid w:val="00B438B9"/>
    <w:rsid w:val="00B447CA"/>
    <w:rsid w:val="00B4762B"/>
    <w:rsid w:val="00B54334"/>
    <w:rsid w:val="00B64AC6"/>
    <w:rsid w:val="00B74133"/>
    <w:rsid w:val="00B9091D"/>
    <w:rsid w:val="00BB32B7"/>
    <w:rsid w:val="00BB425A"/>
    <w:rsid w:val="00BB6ED4"/>
    <w:rsid w:val="00BC0A72"/>
    <w:rsid w:val="00BC2460"/>
    <w:rsid w:val="00BC3666"/>
    <w:rsid w:val="00BC37A8"/>
    <w:rsid w:val="00BC7816"/>
    <w:rsid w:val="00BD1963"/>
    <w:rsid w:val="00BD1D93"/>
    <w:rsid w:val="00BD2227"/>
    <w:rsid w:val="00BF2875"/>
    <w:rsid w:val="00BF47E1"/>
    <w:rsid w:val="00BF72C4"/>
    <w:rsid w:val="00C04761"/>
    <w:rsid w:val="00C05BB7"/>
    <w:rsid w:val="00C060EE"/>
    <w:rsid w:val="00C17552"/>
    <w:rsid w:val="00C23941"/>
    <w:rsid w:val="00C23D75"/>
    <w:rsid w:val="00C25936"/>
    <w:rsid w:val="00C30E19"/>
    <w:rsid w:val="00C409F5"/>
    <w:rsid w:val="00C41FA5"/>
    <w:rsid w:val="00C42F15"/>
    <w:rsid w:val="00C430D3"/>
    <w:rsid w:val="00C46082"/>
    <w:rsid w:val="00C476BF"/>
    <w:rsid w:val="00C62EFC"/>
    <w:rsid w:val="00C74D9B"/>
    <w:rsid w:val="00C75CEE"/>
    <w:rsid w:val="00C75F48"/>
    <w:rsid w:val="00C76F56"/>
    <w:rsid w:val="00C90D7B"/>
    <w:rsid w:val="00C91BCC"/>
    <w:rsid w:val="00C93B7A"/>
    <w:rsid w:val="00CA683A"/>
    <w:rsid w:val="00CB0975"/>
    <w:rsid w:val="00CC72CD"/>
    <w:rsid w:val="00CD0500"/>
    <w:rsid w:val="00CD5A57"/>
    <w:rsid w:val="00CD7B3E"/>
    <w:rsid w:val="00CE0545"/>
    <w:rsid w:val="00D10442"/>
    <w:rsid w:val="00D17088"/>
    <w:rsid w:val="00D176F2"/>
    <w:rsid w:val="00D20626"/>
    <w:rsid w:val="00D23045"/>
    <w:rsid w:val="00D31935"/>
    <w:rsid w:val="00D33B3A"/>
    <w:rsid w:val="00D3549B"/>
    <w:rsid w:val="00D3656E"/>
    <w:rsid w:val="00D457F1"/>
    <w:rsid w:val="00D52CF3"/>
    <w:rsid w:val="00D552E2"/>
    <w:rsid w:val="00D559F4"/>
    <w:rsid w:val="00D5716F"/>
    <w:rsid w:val="00D573BD"/>
    <w:rsid w:val="00D61737"/>
    <w:rsid w:val="00D6245F"/>
    <w:rsid w:val="00D65E79"/>
    <w:rsid w:val="00D670A5"/>
    <w:rsid w:val="00D7510C"/>
    <w:rsid w:val="00D87237"/>
    <w:rsid w:val="00D87473"/>
    <w:rsid w:val="00D87DE3"/>
    <w:rsid w:val="00D9199F"/>
    <w:rsid w:val="00DA27E2"/>
    <w:rsid w:val="00DA48F5"/>
    <w:rsid w:val="00DA75FE"/>
    <w:rsid w:val="00DB6D11"/>
    <w:rsid w:val="00DC2DB7"/>
    <w:rsid w:val="00DD35B1"/>
    <w:rsid w:val="00DD38E1"/>
    <w:rsid w:val="00E108EB"/>
    <w:rsid w:val="00E255E6"/>
    <w:rsid w:val="00E54D93"/>
    <w:rsid w:val="00E6428D"/>
    <w:rsid w:val="00E65140"/>
    <w:rsid w:val="00E7496F"/>
    <w:rsid w:val="00E828E3"/>
    <w:rsid w:val="00EA46D3"/>
    <w:rsid w:val="00EA5EC7"/>
    <w:rsid w:val="00EB4F6E"/>
    <w:rsid w:val="00EB7045"/>
    <w:rsid w:val="00EC3B15"/>
    <w:rsid w:val="00EC69A6"/>
    <w:rsid w:val="00EC6FD8"/>
    <w:rsid w:val="00ED2A5D"/>
    <w:rsid w:val="00EE055C"/>
    <w:rsid w:val="00EE7642"/>
    <w:rsid w:val="00EF4681"/>
    <w:rsid w:val="00F022E4"/>
    <w:rsid w:val="00F11617"/>
    <w:rsid w:val="00F14408"/>
    <w:rsid w:val="00F151BD"/>
    <w:rsid w:val="00F2109D"/>
    <w:rsid w:val="00F220B5"/>
    <w:rsid w:val="00F22A24"/>
    <w:rsid w:val="00F2548D"/>
    <w:rsid w:val="00F3247E"/>
    <w:rsid w:val="00F4159A"/>
    <w:rsid w:val="00F4277B"/>
    <w:rsid w:val="00F44559"/>
    <w:rsid w:val="00F51B00"/>
    <w:rsid w:val="00F6112F"/>
    <w:rsid w:val="00F64C1A"/>
    <w:rsid w:val="00F70BEE"/>
    <w:rsid w:val="00F73323"/>
    <w:rsid w:val="00F75BF8"/>
    <w:rsid w:val="00F81067"/>
    <w:rsid w:val="00F821D3"/>
    <w:rsid w:val="00F86321"/>
    <w:rsid w:val="00F92203"/>
    <w:rsid w:val="00FA4D6C"/>
    <w:rsid w:val="00FB10E5"/>
    <w:rsid w:val="00FB18C3"/>
    <w:rsid w:val="00FB2162"/>
    <w:rsid w:val="00FB2700"/>
    <w:rsid w:val="00FB5BC7"/>
    <w:rsid w:val="00FC0816"/>
    <w:rsid w:val="00FC306B"/>
    <w:rsid w:val="00FC4155"/>
    <w:rsid w:val="00FC43CD"/>
    <w:rsid w:val="00FC547F"/>
    <w:rsid w:val="00FC7A3A"/>
    <w:rsid w:val="00FD7B49"/>
    <w:rsid w:val="00FF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48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2B"/>
    <w:pPr>
      <w:spacing w:line="276" w:lineRule="auto"/>
      <w:ind w:firstLine="567"/>
      <w:jc w:val="both"/>
    </w:pPr>
    <w:rPr>
      <w:sz w:val="22"/>
      <w:szCs w:val="22"/>
      <w:lang w:val="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458C"/>
    <w:pPr>
      <w:tabs>
        <w:tab w:val="center" w:pos="4252"/>
        <w:tab w:val="right" w:pos="8504"/>
      </w:tabs>
      <w:spacing w:line="240" w:lineRule="auto"/>
    </w:pPr>
  </w:style>
  <w:style w:type="character" w:customStyle="1" w:styleId="CabealhoChar">
    <w:name w:val="Cabeçalho Char"/>
    <w:basedOn w:val="Fontepargpadro"/>
    <w:link w:val="Cabealho"/>
    <w:uiPriority w:val="99"/>
    <w:rsid w:val="0003458C"/>
  </w:style>
  <w:style w:type="paragraph" w:styleId="Rodap">
    <w:name w:val="footer"/>
    <w:basedOn w:val="Normal"/>
    <w:link w:val="RodapChar"/>
    <w:uiPriority w:val="99"/>
    <w:unhideWhenUsed/>
    <w:rsid w:val="0003458C"/>
    <w:pPr>
      <w:tabs>
        <w:tab w:val="center" w:pos="4252"/>
        <w:tab w:val="right" w:pos="8504"/>
      </w:tabs>
      <w:spacing w:line="240" w:lineRule="auto"/>
    </w:pPr>
  </w:style>
  <w:style w:type="character" w:customStyle="1" w:styleId="RodapChar">
    <w:name w:val="Rodapé Char"/>
    <w:basedOn w:val="Fontepargpadro"/>
    <w:link w:val="Rodap"/>
    <w:uiPriority w:val="99"/>
    <w:rsid w:val="0003458C"/>
  </w:style>
  <w:style w:type="character" w:styleId="Hyperlink">
    <w:name w:val="Hyperlink"/>
    <w:uiPriority w:val="99"/>
    <w:unhideWhenUsed/>
    <w:rsid w:val="0003458C"/>
    <w:rPr>
      <w:color w:val="0000FF"/>
      <w:u w:val="single"/>
    </w:rPr>
  </w:style>
  <w:style w:type="paragraph" w:styleId="PargrafodaLista">
    <w:name w:val="List Paragraph"/>
    <w:basedOn w:val="Normal"/>
    <w:uiPriority w:val="34"/>
    <w:qFormat/>
    <w:rsid w:val="00EC69A6"/>
    <w:pPr>
      <w:ind w:left="720"/>
      <w:contextualSpacing/>
    </w:pPr>
  </w:style>
  <w:style w:type="paragraph" w:customStyle="1" w:styleId="BodyTextNext">
    <w:name w:val="Body Text Next"/>
    <w:basedOn w:val="Corpodetexto"/>
    <w:autoRedefine/>
    <w:rsid w:val="00F4277B"/>
    <w:pPr>
      <w:spacing w:after="0" w:line="360" w:lineRule="auto"/>
      <w:ind w:firstLine="0"/>
      <w:jc w:val="center"/>
    </w:pPr>
    <w:rPr>
      <w:rFonts w:ascii="Arial" w:eastAsia="Times New Roman" w:hAnsi="Arial" w:cs="Arial"/>
      <w:sz w:val="16"/>
      <w:szCs w:val="16"/>
    </w:rPr>
  </w:style>
  <w:style w:type="paragraph" w:styleId="Corpodetexto">
    <w:name w:val="Body Text"/>
    <w:basedOn w:val="Normal"/>
    <w:link w:val="CorpodetextoChar"/>
    <w:uiPriority w:val="99"/>
    <w:semiHidden/>
    <w:unhideWhenUsed/>
    <w:rsid w:val="00F4277B"/>
    <w:pPr>
      <w:spacing w:after="120"/>
    </w:pPr>
  </w:style>
  <w:style w:type="character" w:customStyle="1" w:styleId="CorpodetextoChar">
    <w:name w:val="Corpo de texto Char"/>
    <w:link w:val="Corpodetexto"/>
    <w:uiPriority w:val="99"/>
    <w:semiHidden/>
    <w:rsid w:val="00F4277B"/>
    <w:rPr>
      <w:sz w:val="22"/>
      <w:szCs w:val="22"/>
      <w:lang w:eastAsia="en-US"/>
    </w:rPr>
  </w:style>
  <w:style w:type="paragraph" w:styleId="Textodebalo">
    <w:name w:val="Balloon Text"/>
    <w:basedOn w:val="Normal"/>
    <w:link w:val="TextodebaloChar"/>
    <w:uiPriority w:val="99"/>
    <w:semiHidden/>
    <w:unhideWhenUsed/>
    <w:rsid w:val="003F0E13"/>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F0E13"/>
    <w:rPr>
      <w:rFonts w:ascii="Lucida Grande" w:hAnsi="Lucida Grande" w:cs="Lucida Grande"/>
      <w:sz w:val="18"/>
      <w:szCs w:val="18"/>
      <w:lang w:val="pt-BR"/>
    </w:rPr>
  </w:style>
  <w:style w:type="character" w:customStyle="1" w:styleId="MenoPendente1">
    <w:name w:val="Menção Pendente1"/>
    <w:basedOn w:val="Fontepargpadro"/>
    <w:uiPriority w:val="99"/>
    <w:semiHidden/>
    <w:unhideWhenUsed/>
    <w:rsid w:val="00685197"/>
    <w:rPr>
      <w:color w:val="605E5C"/>
      <w:shd w:val="clear" w:color="auto" w:fill="E1DFDD"/>
    </w:rPr>
  </w:style>
  <w:style w:type="paragraph" w:styleId="NormalWeb">
    <w:name w:val="Normal (Web)"/>
    <w:basedOn w:val="Normal"/>
    <w:uiPriority w:val="99"/>
    <w:semiHidden/>
    <w:unhideWhenUsed/>
    <w:rsid w:val="00C17552"/>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styleId="nfase">
    <w:name w:val="Emphasis"/>
    <w:basedOn w:val="Fontepargpadro"/>
    <w:uiPriority w:val="20"/>
    <w:qFormat/>
    <w:rsid w:val="00C17552"/>
    <w:rPr>
      <w:i/>
      <w:iCs/>
    </w:rPr>
  </w:style>
  <w:style w:type="paragraph" w:styleId="Textodenotaderodap">
    <w:name w:val="footnote text"/>
    <w:basedOn w:val="Normal"/>
    <w:link w:val="TextodenotaderodapChar"/>
    <w:uiPriority w:val="99"/>
    <w:semiHidden/>
    <w:unhideWhenUsed/>
    <w:rsid w:val="00456D3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56D31"/>
    <w:rPr>
      <w:lang w:val="pt-BR"/>
    </w:rPr>
  </w:style>
  <w:style w:type="character" w:styleId="Refdenotaderodap">
    <w:name w:val="footnote reference"/>
    <w:basedOn w:val="Fontepargpadro"/>
    <w:uiPriority w:val="99"/>
    <w:semiHidden/>
    <w:unhideWhenUsed/>
    <w:rsid w:val="00456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032">
      <w:bodyDiv w:val="1"/>
      <w:marLeft w:val="0"/>
      <w:marRight w:val="0"/>
      <w:marTop w:val="0"/>
      <w:marBottom w:val="0"/>
      <w:divBdr>
        <w:top w:val="none" w:sz="0" w:space="0" w:color="auto"/>
        <w:left w:val="none" w:sz="0" w:space="0" w:color="auto"/>
        <w:bottom w:val="none" w:sz="0" w:space="0" w:color="auto"/>
        <w:right w:val="none" w:sz="0" w:space="0" w:color="auto"/>
      </w:divBdr>
    </w:div>
    <w:div w:id="112408522">
      <w:bodyDiv w:val="1"/>
      <w:marLeft w:val="0"/>
      <w:marRight w:val="0"/>
      <w:marTop w:val="0"/>
      <w:marBottom w:val="0"/>
      <w:divBdr>
        <w:top w:val="none" w:sz="0" w:space="0" w:color="auto"/>
        <w:left w:val="none" w:sz="0" w:space="0" w:color="auto"/>
        <w:bottom w:val="none" w:sz="0" w:space="0" w:color="auto"/>
        <w:right w:val="none" w:sz="0" w:space="0" w:color="auto"/>
      </w:divBdr>
    </w:div>
    <w:div w:id="127630075">
      <w:bodyDiv w:val="1"/>
      <w:marLeft w:val="0"/>
      <w:marRight w:val="0"/>
      <w:marTop w:val="0"/>
      <w:marBottom w:val="0"/>
      <w:divBdr>
        <w:top w:val="none" w:sz="0" w:space="0" w:color="auto"/>
        <w:left w:val="none" w:sz="0" w:space="0" w:color="auto"/>
        <w:bottom w:val="none" w:sz="0" w:space="0" w:color="auto"/>
        <w:right w:val="none" w:sz="0" w:space="0" w:color="auto"/>
      </w:divBdr>
    </w:div>
    <w:div w:id="236017626">
      <w:bodyDiv w:val="1"/>
      <w:marLeft w:val="0"/>
      <w:marRight w:val="0"/>
      <w:marTop w:val="0"/>
      <w:marBottom w:val="0"/>
      <w:divBdr>
        <w:top w:val="none" w:sz="0" w:space="0" w:color="auto"/>
        <w:left w:val="none" w:sz="0" w:space="0" w:color="auto"/>
        <w:bottom w:val="none" w:sz="0" w:space="0" w:color="auto"/>
        <w:right w:val="none" w:sz="0" w:space="0" w:color="auto"/>
      </w:divBdr>
    </w:div>
    <w:div w:id="251934914">
      <w:bodyDiv w:val="1"/>
      <w:marLeft w:val="0"/>
      <w:marRight w:val="0"/>
      <w:marTop w:val="0"/>
      <w:marBottom w:val="0"/>
      <w:divBdr>
        <w:top w:val="none" w:sz="0" w:space="0" w:color="auto"/>
        <w:left w:val="none" w:sz="0" w:space="0" w:color="auto"/>
        <w:bottom w:val="none" w:sz="0" w:space="0" w:color="auto"/>
        <w:right w:val="none" w:sz="0" w:space="0" w:color="auto"/>
      </w:divBdr>
    </w:div>
    <w:div w:id="286401319">
      <w:bodyDiv w:val="1"/>
      <w:marLeft w:val="0"/>
      <w:marRight w:val="0"/>
      <w:marTop w:val="0"/>
      <w:marBottom w:val="0"/>
      <w:divBdr>
        <w:top w:val="none" w:sz="0" w:space="0" w:color="auto"/>
        <w:left w:val="none" w:sz="0" w:space="0" w:color="auto"/>
        <w:bottom w:val="none" w:sz="0" w:space="0" w:color="auto"/>
        <w:right w:val="none" w:sz="0" w:space="0" w:color="auto"/>
      </w:divBdr>
    </w:div>
    <w:div w:id="311952183">
      <w:bodyDiv w:val="1"/>
      <w:marLeft w:val="0"/>
      <w:marRight w:val="0"/>
      <w:marTop w:val="0"/>
      <w:marBottom w:val="0"/>
      <w:divBdr>
        <w:top w:val="none" w:sz="0" w:space="0" w:color="auto"/>
        <w:left w:val="none" w:sz="0" w:space="0" w:color="auto"/>
        <w:bottom w:val="none" w:sz="0" w:space="0" w:color="auto"/>
        <w:right w:val="none" w:sz="0" w:space="0" w:color="auto"/>
      </w:divBdr>
    </w:div>
    <w:div w:id="330331357">
      <w:bodyDiv w:val="1"/>
      <w:marLeft w:val="0"/>
      <w:marRight w:val="0"/>
      <w:marTop w:val="0"/>
      <w:marBottom w:val="0"/>
      <w:divBdr>
        <w:top w:val="none" w:sz="0" w:space="0" w:color="auto"/>
        <w:left w:val="none" w:sz="0" w:space="0" w:color="auto"/>
        <w:bottom w:val="none" w:sz="0" w:space="0" w:color="auto"/>
        <w:right w:val="none" w:sz="0" w:space="0" w:color="auto"/>
      </w:divBdr>
    </w:div>
    <w:div w:id="381708010">
      <w:bodyDiv w:val="1"/>
      <w:marLeft w:val="0"/>
      <w:marRight w:val="0"/>
      <w:marTop w:val="0"/>
      <w:marBottom w:val="0"/>
      <w:divBdr>
        <w:top w:val="none" w:sz="0" w:space="0" w:color="auto"/>
        <w:left w:val="none" w:sz="0" w:space="0" w:color="auto"/>
        <w:bottom w:val="none" w:sz="0" w:space="0" w:color="auto"/>
        <w:right w:val="none" w:sz="0" w:space="0" w:color="auto"/>
      </w:divBdr>
    </w:div>
    <w:div w:id="488600758">
      <w:bodyDiv w:val="1"/>
      <w:marLeft w:val="0"/>
      <w:marRight w:val="0"/>
      <w:marTop w:val="0"/>
      <w:marBottom w:val="0"/>
      <w:divBdr>
        <w:top w:val="none" w:sz="0" w:space="0" w:color="auto"/>
        <w:left w:val="none" w:sz="0" w:space="0" w:color="auto"/>
        <w:bottom w:val="none" w:sz="0" w:space="0" w:color="auto"/>
        <w:right w:val="none" w:sz="0" w:space="0" w:color="auto"/>
      </w:divBdr>
    </w:div>
    <w:div w:id="563174754">
      <w:bodyDiv w:val="1"/>
      <w:marLeft w:val="0"/>
      <w:marRight w:val="0"/>
      <w:marTop w:val="0"/>
      <w:marBottom w:val="0"/>
      <w:divBdr>
        <w:top w:val="none" w:sz="0" w:space="0" w:color="auto"/>
        <w:left w:val="none" w:sz="0" w:space="0" w:color="auto"/>
        <w:bottom w:val="none" w:sz="0" w:space="0" w:color="auto"/>
        <w:right w:val="none" w:sz="0" w:space="0" w:color="auto"/>
      </w:divBdr>
    </w:div>
    <w:div w:id="822241691">
      <w:bodyDiv w:val="1"/>
      <w:marLeft w:val="0"/>
      <w:marRight w:val="0"/>
      <w:marTop w:val="0"/>
      <w:marBottom w:val="0"/>
      <w:divBdr>
        <w:top w:val="none" w:sz="0" w:space="0" w:color="auto"/>
        <w:left w:val="none" w:sz="0" w:space="0" w:color="auto"/>
        <w:bottom w:val="none" w:sz="0" w:space="0" w:color="auto"/>
        <w:right w:val="none" w:sz="0" w:space="0" w:color="auto"/>
      </w:divBdr>
    </w:div>
    <w:div w:id="901216108">
      <w:bodyDiv w:val="1"/>
      <w:marLeft w:val="0"/>
      <w:marRight w:val="0"/>
      <w:marTop w:val="0"/>
      <w:marBottom w:val="0"/>
      <w:divBdr>
        <w:top w:val="none" w:sz="0" w:space="0" w:color="auto"/>
        <w:left w:val="none" w:sz="0" w:space="0" w:color="auto"/>
        <w:bottom w:val="none" w:sz="0" w:space="0" w:color="auto"/>
        <w:right w:val="none" w:sz="0" w:space="0" w:color="auto"/>
      </w:divBdr>
    </w:div>
    <w:div w:id="970667059">
      <w:bodyDiv w:val="1"/>
      <w:marLeft w:val="0"/>
      <w:marRight w:val="0"/>
      <w:marTop w:val="0"/>
      <w:marBottom w:val="0"/>
      <w:divBdr>
        <w:top w:val="none" w:sz="0" w:space="0" w:color="auto"/>
        <w:left w:val="none" w:sz="0" w:space="0" w:color="auto"/>
        <w:bottom w:val="none" w:sz="0" w:space="0" w:color="auto"/>
        <w:right w:val="none" w:sz="0" w:space="0" w:color="auto"/>
      </w:divBdr>
    </w:div>
    <w:div w:id="980575899">
      <w:bodyDiv w:val="1"/>
      <w:marLeft w:val="0"/>
      <w:marRight w:val="0"/>
      <w:marTop w:val="0"/>
      <w:marBottom w:val="0"/>
      <w:divBdr>
        <w:top w:val="none" w:sz="0" w:space="0" w:color="auto"/>
        <w:left w:val="none" w:sz="0" w:space="0" w:color="auto"/>
        <w:bottom w:val="none" w:sz="0" w:space="0" w:color="auto"/>
        <w:right w:val="none" w:sz="0" w:space="0" w:color="auto"/>
      </w:divBdr>
    </w:div>
    <w:div w:id="989215465">
      <w:bodyDiv w:val="1"/>
      <w:marLeft w:val="0"/>
      <w:marRight w:val="0"/>
      <w:marTop w:val="0"/>
      <w:marBottom w:val="0"/>
      <w:divBdr>
        <w:top w:val="none" w:sz="0" w:space="0" w:color="auto"/>
        <w:left w:val="none" w:sz="0" w:space="0" w:color="auto"/>
        <w:bottom w:val="none" w:sz="0" w:space="0" w:color="auto"/>
        <w:right w:val="none" w:sz="0" w:space="0" w:color="auto"/>
      </w:divBdr>
    </w:div>
    <w:div w:id="1198549152">
      <w:bodyDiv w:val="1"/>
      <w:marLeft w:val="0"/>
      <w:marRight w:val="0"/>
      <w:marTop w:val="0"/>
      <w:marBottom w:val="0"/>
      <w:divBdr>
        <w:top w:val="none" w:sz="0" w:space="0" w:color="auto"/>
        <w:left w:val="none" w:sz="0" w:space="0" w:color="auto"/>
        <w:bottom w:val="none" w:sz="0" w:space="0" w:color="auto"/>
        <w:right w:val="none" w:sz="0" w:space="0" w:color="auto"/>
      </w:divBdr>
    </w:div>
    <w:div w:id="1302274018">
      <w:bodyDiv w:val="1"/>
      <w:marLeft w:val="0"/>
      <w:marRight w:val="0"/>
      <w:marTop w:val="0"/>
      <w:marBottom w:val="0"/>
      <w:divBdr>
        <w:top w:val="none" w:sz="0" w:space="0" w:color="auto"/>
        <w:left w:val="none" w:sz="0" w:space="0" w:color="auto"/>
        <w:bottom w:val="none" w:sz="0" w:space="0" w:color="auto"/>
        <w:right w:val="none" w:sz="0" w:space="0" w:color="auto"/>
      </w:divBdr>
    </w:div>
    <w:div w:id="1365180713">
      <w:bodyDiv w:val="1"/>
      <w:marLeft w:val="0"/>
      <w:marRight w:val="0"/>
      <w:marTop w:val="0"/>
      <w:marBottom w:val="0"/>
      <w:divBdr>
        <w:top w:val="none" w:sz="0" w:space="0" w:color="auto"/>
        <w:left w:val="none" w:sz="0" w:space="0" w:color="auto"/>
        <w:bottom w:val="none" w:sz="0" w:space="0" w:color="auto"/>
        <w:right w:val="none" w:sz="0" w:space="0" w:color="auto"/>
      </w:divBdr>
    </w:div>
    <w:div w:id="1478721426">
      <w:bodyDiv w:val="1"/>
      <w:marLeft w:val="0"/>
      <w:marRight w:val="0"/>
      <w:marTop w:val="0"/>
      <w:marBottom w:val="0"/>
      <w:divBdr>
        <w:top w:val="none" w:sz="0" w:space="0" w:color="auto"/>
        <w:left w:val="none" w:sz="0" w:space="0" w:color="auto"/>
        <w:bottom w:val="none" w:sz="0" w:space="0" w:color="auto"/>
        <w:right w:val="none" w:sz="0" w:space="0" w:color="auto"/>
      </w:divBdr>
    </w:div>
    <w:div w:id="1516193349">
      <w:bodyDiv w:val="1"/>
      <w:marLeft w:val="0"/>
      <w:marRight w:val="0"/>
      <w:marTop w:val="0"/>
      <w:marBottom w:val="0"/>
      <w:divBdr>
        <w:top w:val="none" w:sz="0" w:space="0" w:color="auto"/>
        <w:left w:val="none" w:sz="0" w:space="0" w:color="auto"/>
        <w:bottom w:val="none" w:sz="0" w:space="0" w:color="auto"/>
        <w:right w:val="none" w:sz="0" w:space="0" w:color="auto"/>
      </w:divBdr>
    </w:div>
    <w:div w:id="1763985686">
      <w:bodyDiv w:val="1"/>
      <w:marLeft w:val="0"/>
      <w:marRight w:val="0"/>
      <w:marTop w:val="0"/>
      <w:marBottom w:val="0"/>
      <w:divBdr>
        <w:top w:val="none" w:sz="0" w:space="0" w:color="auto"/>
        <w:left w:val="none" w:sz="0" w:space="0" w:color="auto"/>
        <w:bottom w:val="none" w:sz="0" w:space="0" w:color="auto"/>
        <w:right w:val="none" w:sz="0" w:space="0" w:color="auto"/>
      </w:divBdr>
    </w:div>
    <w:div w:id="1830755154">
      <w:bodyDiv w:val="1"/>
      <w:marLeft w:val="0"/>
      <w:marRight w:val="0"/>
      <w:marTop w:val="0"/>
      <w:marBottom w:val="0"/>
      <w:divBdr>
        <w:top w:val="none" w:sz="0" w:space="0" w:color="auto"/>
        <w:left w:val="none" w:sz="0" w:space="0" w:color="auto"/>
        <w:bottom w:val="none" w:sz="0" w:space="0" w:color="auto"/>
        <w:right w:val="none" w:sz="0" w:space="0" w:color="auto"/>
      </w:divBdr>
    </w:div>
    <w:div w:id="1952739544">
      <w:bodyDiv w:val="1"/>
      <w:marLeft w:val="0"/>
      <w:marRight w:val="0"/>
      <w:marTop w:val="0"/>
      <w:marBottom w:val="0"/>
      <w:divBdr>
        <w:top w:val="none" w:sz="0" w:space="0" w:color="auto"/>
        <w:left w:val="none" w:sz="0" w:space="0" w:color="auto"/>
        <w:bottom w:val="none" w:sz="0" w:space="0" w:color="auto"/>
        <w:right w:val="none" w:sz="0" w:space="0" w:color="auto"/>
      </w:divBdr>
    </w:div>
    <w:div w:id="209204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305-4864" TargetMode="External"/><Relationship Id="rId13" Type="http://schemas.openxmlformats.org/officeDocument/2006/relationships/hyperlink" Target="https://doi.org/10.1007/978-0-387-77632-3_3" TargetMode="External"/><Relationship Id="rId18" Type="http://schemas.openxmlformats.org/officeDocument/2006/relationships/hyperlink" Target="http://lexicometrica.univ-paris3.fr/jadt/jadt2010/allegati/JADT-2010-1187-1194_066-Landolfi.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5151/9788580392593-0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x.doi.org/10.20396/joss.v9i00.1495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7851/2237-2083.26.4.1675-1726" TargetMode="External"/><Relationship Id="rId20" Type="http://schemas.openxmlformats.org/officeDocument/2006/relationships/hyperlink" Target="https://www12.senado.leg.br/multimid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x.doi.org/10.1002/9780470757642.ch1" TargetMode="External"/><Relationship Id="rId23" Type="http://schemas.openxmlformats.org/officeDocument/2006/relationships/hyperlink" Target="http://www.rstudio.com/"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dx.doi.org/10.1093/obo/9780199772810-0099"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www.periodicos.letras.ufmg.br/index.php/relin/article/view/14315" TargetMode="External"/><Relationship Id="rId22" Type="http://schemas.openxmlformats.org/officeDocument/2006/relationships/hyperlink" Target="https://www.datanovia.com/en/lessons/cohens-kappa-in-r-for-two-categorical-variables/"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ndreleite6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46DD-35D0-1C4C-A212-47799571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10765</Words>
  <Characters>58133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2026-03-06T19:02:00Z</dcterms:created>
  <dcterms:modified xsi:type="dcterms:W3CDTF">2026-03-06T19:02:00Z</dcterms:modified>
</cp:coreProperties>
</file>